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163C4755" w:rsidR="003C20D3" w:rsidRPr="005C41F1" w:rsidRDefault="00E457EC" w:rsidP="004366E0">
      <w:pPr>
        <w:tabs>
          <w:tab w:val="center" w:pos="4536"/>
          <w:tab w:val="right" w:pos="8280"/>
          <w:tab w:val="right" w:pos="9639"/>
        </w:tabs>
        <w:spacing w:afterLines="50" w:after="120"/>
        <w:ind w:right="2"/>
        <w:jc w:val="both"/>
        <w:rPr>
          <w:b/>
          <w:bCs/>
          <w:sz w:val="28"/>
        </w:rPr>
      </w:pPr>
      <w:bookmarkStart w:id="0" w:name="_Hlk533328020"/>
      <w:r w:rsidRPr="00E457EC">
        <w:rPr>
          <w:b/>
          <w:bCs/>
          <w:sz w:val="28"/>
        </w:rPr>
        <w:t>3GPP TSG RAN WG1 #9</w:t>
      </w:r>
      <w:r w:rsidR="00EC7CAA">
        <w:rPr>
          <w:b/>
          <w:bCs/>
          <w:sz w:val="28"/>
        </w:rPr>
        <w:t>8</w:t>
      </w:r>
      <w:r w:rsidR="003C20D3" w:rsidRPr="005C41F1">
        <w:rPr>
          <w:b/>
          <w:bCs/>
          <w:sz w:val="28"/>
        </w:rPr>
        <w:t xml:space="preserve">          </w:t>
      </w:r>
      <w:r w:rsidR="003C20D3" w:rsidRPr="005C41F1">
        <w:rPr>
          <w:b/>
          <w:bCs/>
          <w:sz w:val="28"/>
        </w:rPr>
        <w:tab/>
        <w:t xml:space="preserve">                                     </w:t>
      </w:r>
      <w:r>
        <w:rPr>
          <w:b/>
          <w:bCs/>
          <w:sz w:val="28"/>
        </w:rPr>
        <w:t xml:space="preserve">                           </w:t>
      </w:r>
      <w:r w:rsidR="00EC7CAA" w:rsidRPr="005C41F1">
        <w:rPr>
          <w:b/>
          <w:bCs/>
          <w:sz w:val="28"/>
        </w:rPr>
        <w:t>R1-190</w:t>
      </w:r>
      <w:r w:rsidR="00EC7CAA">
        <w:rPr>
          <w:b/>
          <w:bCs/>
          <w:sz w:val="28"/>
        </w:rPr>
        <w:t>8384</w:t>
      </w:r>
    </w:p>
    <w:bookmarkEnd w:id="0"/>
    <w:p w14:paraId="468022D7" w14:textId="2BDFC86E" w:rsidR="005C41F1" w:rsidRPr="005C41F1" w:rsidRDefault="00EC7CAA" w:rsidP="004366E0">
      <w:pPr>
        <w:spacing w:afterLines="50" w:after="120"/>
        <w:ind w:left="1985" w:hanging="1985"/>
        <w:rPr>
          <w:b/>
          <w:sz w:val="28"/>
          <w:szCs w:val="28"/>
        </w:rPr>
      </w:pPr>
      <w:r>
        <w:rPr>
          <w:rFonts w:eastAsia="MS Mincho"/>
          <w:b/>
          <w:bCs/>
          <w:sz w:val="28"/>
          <w:lang w:eastAsia="ja-JP"/>
        </w:rPr>
        <w:t>Prague, Czech Republic</w:t>
      </w:r>
      <w:r w:rsidR="00E457EC" w:rsidRPr="00E457EC">
        <w:rPr>
          <w:rFonts w:eastAsia="MS Mincho"/>
          <w:b/>
          <w:bCs/>
          <w:sz w:val="28"/>
          <w:lang w:eastAsia="ja-JP"/>
        </w:rPr>
        <w:t xml:space="preserve">, </w:t>
      </w:r>
      <w:r>
        <w:rPr>
          <w:rFonts w:eastAsia="MS Mincho"/>
          <w:b/>
          <w:bCs/>
          <w:sz w:val="28"/>
          <w:lang w:eastAsia="ja-JP"/>
        </w:rPr>
        <w:t>August</w:t>
      </w:r>
      <w:r w:rsidR="007C4928">
        <w:rPr>
          <w:rFonts w:eastAsia="MS Mincho"/>
          <w:b/>
          <w:bCs/>
          <w:sz w:val="28"/>
          <w:lang w:eastAsia="ja-JP"/>
        </w:rPr>
        <w:t xml:space="preserve"> </w:t>
      </w:r>
      <w:r>
        <w:rPr>
          <w:rFonts w:eastAsia="MS Mincho"/>
          <w:b/>
          <w:bCs/>
          <w:sz w:val="28"/>
          <w:lang w:eastAsia="ja-JP"/>
        </w:rPr>
        <w:t>26</w:t>
      </w:r>
      <w:r w:rsidR="00E457EC" w:rsidRPr="00E457EC">
        <w:rPr>
          <w:rFonts w:eastAsia="MS Mincho"/>
          <w:b/>
          <w:bCs/>
          <w:sz w:val="28"/>
          <w:vertAlign w:val="superscript"/>
          <w:lang w:eastAsia="ja-JP"/>
        </w:rPr>
        <w:t>th</w:t>
      </w:r>
      <w:r w:rsidR="00E457EC" w:rsidRPr="00E457EC">
        <w:rPr>
          <w:rFonts w:eastAsia="MS Mincho"/>
          <w:b/>
          <w:bCs/>
          <w:sz w:val="28"/>
          <w:lang w:eastAsia="ja-JP"/>
        </w:rPr>
        <w:t xml:space="preserve"> – </w:t>
      </w:r>
      <w:r>
        <w:rPr>
          <w:rFonts w:eastAsia="MS Mincho"/>
          <w:b/>
          <w:bCs/>
          <w:sz w:val="28"/>
          <w:lang w:eastAsia="ja-JP"/>
        </w:rPr>
        <w:t>30</w:t>
      </w:r>
      <w:r w:rsidR="00E457EC" w:rsidRPr="00E457EC">
        <w:rPr>
          <w:rFonts w:eastAsia="MS Mincho"/>
          <w:b/>
          <w:bCs/>
          <w:sz w:val="28"/>
          <w:vertAlign w:val="superscript"/>
          <w:lang w:eastAsia="ja-JP"/>
        </w:rPr>
        <w:t>th</w:t>
      </w:r>
      <w:r w:rsidR="00E457EC" w:rsidRPr="00E457EC">
        <w:rPr>
          <w:rFonts w:eastAsia="MS Mincho"/>
          <w:b/>
          <w:bCs/>
          <w:sz w:val="28"/>
          <w:lang w:eastAsia="ja-JP"/>
        </w:rPr>
        <w:t>, 2019</w:t>
      </w:r>
    </w:p>
    <w:p w14:paraId="301899BC" w14:textId="5A559774" w:rsidR="003C20D3" w:rsidRPr="005C41F1" w:rsidRDefault="003C20D3" w:rsidP="004366E0">
      <w:pPr>
        <w:spacing w:afterLines="50" w:after="120"/>
        <w:ind w:left="1985" w:hanging="1985"/>
        <w:rPr>
          <w:b/>
          <w:bCs/>
          <w:sz w:val="28"/>
          <w:szCs w:val="28"/>
        </w:rPr>
      </w:pPr>
      <w:r w:rsidRPr="005C41F1">
        <w:rPr>
          <w:b/>
          <w:sz w:val="28"/>
          <w:szCs w:val="28"/>
        </w:rPr>
        <w:t>Agenda item:</w:t>
      </w:r>
      <w:r w:rsidRPr="005C41F1">
        <w:rPr>
          <w:b/>
          <w:sz w:val="28"/>
          <w:szCs w:val="28"/>
        </w:rPr>
        <w:tab/>
        <w:t>7.2.2.1.3</w:t>
      </w:r>
    </w:p>
    <w:p w14:paraId="3ACE8376" w14:textId="41BE553C" w:rsidR="003C20D3" w:rsidRPr="007D4109" w:rsidRDefault="003C20D3" w:rsidP="004366E0">
      <w:pPr>
        <w:spacing w:afterLines="50" w:after="120"/>
        <w:ind w:left="1985" w:hanging="1985"/>
        <w:rPr>
          <w:b/>
          <w:sz w:val="28"/>
          <w:szCs w:val="28"/>
        </w:rPr>
      </w:pPr>
      <w:r w:rsidRPr="007D4109">
        <w:rPr>
          <w:b/>
          <w:sz w:val="28"/>
          <w:szCs w:val="28"/>
        </w:rPr>
        <w:t>Title:</w:t>
      </w:r>
      <w:r w:rsidRPr="007D4109">
        <w:rPr>
          <w:b/>
          <w:sz w:val="28"/>
          <w:szCs w:val="28"/>
        </w:rPr>
        <w:tab/>
        <w:t>UL Signals and Channels for NR-U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EB5A1C"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4C6D462" w14:textId="0C68673B" w:rsidR="00FC61DB" w:rsidRPr="0052558F" w:rsidRDefault="002259D0" w:rsidP="00FC61DB">
      <w:pPr>
        <w:adjustRightInd w:val="0"/>
        <w:snapToGrid w:val="0"/>
        <w:spacing w:afterLines="50" w:after="120"/>
        <w:jc w:val="both"/>
        <w:rPr>
          <w:rFonts w:eastAsia="SimSun"/>
          <w:szCs w:val="22"/>
        </w:rPr>
      </w:pPr>
      <w:r>
        <w:rPr>
          <w:szCs w:val="22"/>
        </w:rPr>
        <w:t xml:space="preserve">In </w:t>
      </w:r>
      <w:r w:rsidR="00FC61DB" w:rsidRPr="0052558F">
        <w:rPr>
          <w:szCs w:val="22"/>
        </w:rPr>
        <w:t>3GPP RAN1 #95 meeting</w:t>
      </w:r>
      <w:r w:rsidR="00F86D83" w:rsidRPr="0052558F">
        <w:rPr>
          <w:szCs w:val="22"/>
        </w:rPr>
        <w:t xml:space="preserve"> </w:t>
      </w:r>
      <w:r w:rsidR="00F86D83" w:rsidRPr="0052558F">
        <w:rPr>
          <w:szCs w:val="22"/>
        </w:rPr>
        <w:fldChar w:fldCharType="begin"/>
      </w:r>
      <w:r w:rsidR="00F86D83" w:rsidRPr="0052558F">
        <w:rPr>
          <w:szCs w:val="22"/>
        </w:rPr>
        <w:instrText xml:space="preserve"> REF _Ref534896471 \r \h </w:instrText>
      </w:r>
      <w:r w:rsidR="0052558F">
        <w:rPr>
          <w:szCs w:val="22"/>
        </w:rPr>
        <w:instrText xml:space="preserve"> \* MERGEFORMAT </w:instrText>
      </w:r>
      <w:r w:rsidR="00F86D83" w:rsidRPr="0052558F">
        <w:rPr>
          <w:szCs w:val="22"/>
        </w:rPr>
      </w:r>
      <w:r w:rsidR="00F86D83" w:rsidRPr="0052558F">
        <w:rPr>
          <w:szCs w:val="22"/>
        </w:rPr>
        <w:fldChar w:fldCharType="separate"/>
      </w:r>
      <w:r w:rsidR="00D106F1">
        <w:rPr>
          <w:szCs w:val="22"/>
        </w:rPr>
        <w:t>[2]</w:t>
      </w:r>
      <w:r w:rsidR="00F86D83" w:rsidRPr="0052558F">
        <w:rPr>
          <w:szCs w:val="22"/>
        </w:rPr>
        <w:fldChar w:fldCharType="end"/>
      </w:r>
      <w:r w:rsidR="00FC61DB" w:rsidRPr="0052558F">
        <w:rPr>
          <w:szCs w:val="22"/>
        </w:rPr>
        <w:t>, it was agree that:</w:t>
      </w:r>
    </w:p>
    <w:p w14:paraId="4A03862D" w14:textId="77777777" w:rsidR="00EB337C" w:rsidRPr="0052558F" w:rsidRDefault="00EB337C" w:rsidP="00EB337C">
      <w:pPr>
        <w:rPr>
          <w:szCs w:val="22"/>
          <w:lang w:eastAsia="x-none"/>
        </w:rPr>
      </w:pPr>
      <w:r w:rsidRPr="0052558F">
        <w:rPr>
          <w:szCs w:val="22"/>
          <w:highlight w:val="green"/>
          <w:lang w:eastAsia="x-none"/>
        </w:rPr>
        <w:t>Agreement:</w:t>
      </w:r>
    </w:p>
    <w:p w14:paraId="043F57E0" w14:textId="77777777" w:rsidR="00EB337C" w:rsidRPr="0052558F" w:rsidRDefault="00EB337C" w:rsidP="00CC40AD">
      <w:pPr>
        <w:numPr>
          <w:ilvl w:val="0"/>
          <w:numId w:val="14"/>
        </w:numPr>
        <w:rPr>
          <w:szCs w:val="22"/>
          <w:lang w:eastAsia="x-none"/>
        </w:rPr>
      </w:pPr>
      <w:r w:rsidRPr="0052558F">
        <w:rPr>
          <w:szCs w:val="22"/>
          <w:lang w:eastAsia="x-none"/>
        </w:rPr>
        <w:t>Adopt the following text proposal for the TR:</w:t>
      </w:r>
    </w:p>
    <w:p w14:paraId="0D1AD298" w14:textId="77777777" w:rsidR="00EB337C" w:rsidRPr="0052558F" w:rsidRDefault="00EB337C" w:rsidP="00EB337C">
      <w:pPr>
        <w:rPr>
          <w:szCs w:val="22"/>
          <w:lang w:eastAsia="x-none"/>
        </w:rPr>
      </w:pPr>
      <w:r w:rsidRPr="0052558F">
        <w:rPr>
          <w:szCs w:val="22"/>
          <w:lang w:eastAsia="x-none"/>
        </w:rPr>
        <w:t>------------------------------------------ Start of Text Proposal ----------------------------------------------</w:t>
      </w:r>
    </w:p>
    <w:p w14:paraId="590DB6C2" w14:textId="77777777" w:rsidR="00EB337C" w:rsidRPr="0052558F" w:rsidRDefault="00EB337C" w:rsidP="00EB337C">
      <w:pPr>
        <w:rPr>
          <w:szCs w:val="22"/>
          <w:lang w:eastAsia="x-none"/>
        </w:rPr>
      </w:pPr>
      <w:r w:rsidRPr="0052558F">
        <w:rPr>
          <w:szCs w:val="22"/>
          <w:lang w:eastAsia="x-none"/>
        </w:rPr>
        <w:t>It has been identified to be beneficial for the NR-U design to not require the UE to change a granted TBS for a PUSCH transmission depending on the LBT outcome.</w:t>
      </w:r>
    </w:p>
    <w:p w14:paraId="7E290A63" w14:textId="77777777" w:rsidR="00EB337C" w:rsidRPr="0052558F" w:rsidRDefault="00EB337C" w:rsidP="00EB337C">
      <w:pPr>
        <w:rPr>
          <w:szCs w:val="22"/>
          <w:lang w:eastAsia="x-none"/>
        </w:rPr>
      </w:pPr>
      <w:r w:rsidRPr="0052558F">
        <w:rPr>
          <w:szCs w:val="22"/>
          <w:lang w:eastAsia="x-none"/>
        </w:rPr>
        <w:t>The following options have been identified as possible candidate at least for the first PUSCH(s) transmitted in the UL transmission burst.</w:t>
      </w:r>
    </w:p>
    <w:p w14:paraId="078076F9" w14:textId="77777777" w:rsidR="00EB337C" w:rsidRPr="0052558F" w:rsidRDefault="00EB337C" w:rsidP="00CC40AD">
      <w:pPr>
        <w:numPr>
          <w:ilvl w:val="0"/>
          <w:numId w:val="13"/>
        </w:numPr>
        <w:rPr>
          <w:szCs w:val="22"/>
          <w:lang w:eastAsia="x-none"/>
        </w:rPr>
      </w:pPr>
      <w:r w:rsidRPr="0052558F">
        <w:rPr>
          <w:szCs w:val="22"/>
          <w:lang w:eastAsia="x-none"/>
        </w:rPr>
        <w:t>Option 1: PUSCH(s) as in Rel-15 NR</w:t>
      </w:r>
    </w:p>
    <w:p w14:paraId="6660DD6F" w14:textId="77777777" w:rsidR="00EB337C" w:rsidRPr="0052558F" w:rsidRDefault="00EB337C" w:rsidP="00CC40AD">
      <w:pPr>
        <w:numPr>
          <w:ilvl w:val="0"/>
          <w:numId w:val="13"/>
        </w:numPr>
        <w:rPr>
          <w:szCs w:val="22"/>
          <w:lang w:eastAsia="x-none"/>
        </w:rPr>
      </w:pPr>
      <w:r w:rsidRPr="0052558F">
        <w:rPr>
          <w:szCs w:val="22"/>
          <w:lang w:eastAsia="x-none"/>
        </w:rPr>
        <w:t xml:space="preserve">Option 2: Multiple starting positions in one or multiple slot(s) are allowed for PUSCH(s) scheduled by a single UL grant (i.e., not a configured grant) and one of the multiple PUSCH starting positions can be decided depending on LBT outcome. </w:t>
      </w:r>
    </w:p>
    <w:p w14:paraId="2D1BE742" w14:textId="77777777" w:rsidR="00EB337C" w:rsidRPr="0052558F" w:rsidRDefault="00EB337C" w:rsidP="00EB337C">
      <w:pPr>
        <w:rPr>
          <w:szCs w:val="22"/>
          <w:lang w:eastAsia="x-none"/>
        </w:rPr>
      </w:pPr>
      <w:r w:rsidRPr="0052558F">
        <w:rPr>
          <w:szCs w:val="22"/>
          <w:lang w:eastAsia="x-none"/>
        </w:rPr>
        <w:t>It is noted that for above options, the ending position of the PUSCH is fixed as indicated by the UL grant.</w:t>
      </w:r>
    </w:p>
    <w:p w14:paraId="22839317" w14:textId="77777777" w:rsidR="00EB337C" w:rsidRPr="0052558F" w:rsidRDefault="00EB337C" w:rsidP="00EB337C">
      <w:pPr>
        <w:rPr>
          <w:szCs w:val="22"/>
          <w:lang w:eastAsia="x-none"/>
        </w:rPr>
      </w:pPr>
      <w:r w:rsidRPr="0052558F">
        <w:rPr>
          <w:szCs w:val="22"/>
          <w:lang w:eastAsia="x-none"/>
        </w:rPr>
        <w:t>It is noted that above options are not mutually exclusive.</w:t>
      </w:r>
    </w:p>
    <w:p w14:paraId="2CAE911B" w14:textId="77777777" w:rsidR="00EB337C" w:rsidRPr="0052558F" w:rsidRDefault="00EB337C" w:rsidP="00EB337C">
      <w:pPr>
        <w:rPr>
          <w:szCs w:val="22"/>
          <w:lang w:eastAsia="x-none"/>
        </w:rPr>
      </w:pPr>
      <w:r w:rsidRPr="0052558F">
        <w:rPr>
          <w:szCs w:val="22"/>
          <w:lang w:eastAsia="x-none"/>
        </w:rPr>
        <w:t>-------------------------------------------- End of Text Proposal ---------------------------------------------</w:t>
      </w:r>
    </w:p>
    <w:p w14:paraId="400171AE" w14:textId="77777777" w:rsidR="00EB337C" w:rsidRPr="0052558F" w:rsidRDefault="00EB337C" w:rsidP="00CC40AD">
      <w:pPr>
        <w:numPr>
          <w:ilvl w:val="0"/>
          <w:numId w:val="14"/>
        </w:numPr>
        <w:rPr>
          <w:szCs w:val="22"/>
          <w:lang w:eastAsia="x-none"/>
        </w:rPr>
      </w:pPr>
      <w:r w:rsidRPr="0052558F">
        <w:rPr>
          <w:szCs w:val="22"/>
          <w:lang w:eastAsia="x-none"/>
        </w:rPr>
        <w:t>FFS: TBS determination for the transmission and how to capture the options in the TP.</w:t>
      </w:r>
    </w:p>
    <w:p w14:paraId="3BFBF724" w14:textId="5A63E8A0" w:rsidR="002259D0" w:rsidRPr="00B442C8" w:rsidRDefault="00EB337C" w:rsidP="00B442C8">
      <w:pPr>
        <w:numPr>
          <w:ilvl w:val="0"/>
          <w:numId w:val="14"/>
        </w:numPr>
        <w:spacing w:afterLines="50" w:after="120"/>
        <w:rPr>
          <w:szCs w:val="22"/>
          <w:lang w:eastAsia="x-none"/>
        </w:rPr>
      </w:pPr>
      <w:r w:rsidRPr="0052558F">
        <w:rPr>
          <w:szCs w:val="22"/>
          <w:lang w:eastAsia="x-none"/>
        </w:rPr>
        <w:t>FFS for signalling details, specification impact, implementation complexity</w:t>
      </w:r>
    </w:p>
    <w:p w14:paraId="5DE6EF8E" w14:textId="01076B19" w:rsidR="002259D0" w:rsidRPr="002259D0" w:rsidRDefault="002259D0" w:rsidP="002259D0">
      <w:pPr>
        <w:adjustRightInd w:val="0"/>
        <w:snapToGrid w:val="0"/>
        <w:spacing w:afterLines="50" w:after="120"/>
        <w:jc w:val="both"/>
        <w:rPr>
          <w:rFonts w:eastAsia="SimSun"/>
          <w:szCs w:val="22"/>
        </w:rPr>
      </w:pPr>
      <w:r>
        <w:rPr>
          <w:szCs w:val="22"/>
        </w:rPr>
        <w:t>In 3GPP RAN1 AH1901</w:t>
      </w:r>
      <w:r w:rsidRPr="002259D0">
        <w:rPr>
          <w:szCs w:val="22"/>
        </w:rPr>
        <w:t xml:space="preserve"> meeting</w:t>
      </w:r>
      <w:r>
        <w:rPr>
          <w:szCs w:val="22"/>
        </w:rPr>
        <w:t xml:space="preserve"> </w:t>
      </w:r>
      <w:r>
        <w:rPr>
          <w:szCs w:val="22"/>
        </w:rPr>
        <w:fldChar w:fldCharType="begin"/>
      </w:r>
      <w:r>
        <w:rPr>
          <w:szCs w:val="22"/>
        </w:rPr>
        <w:instrText xml:space="preserve"> REF _Ref795447 \r \h </w:instrText>
      </w:r>
      <w:r>
        <w:rPr>
          <w:szCs w:val="22"/>
        </w:rPr>
      </w:r>
      <w:r>
        <w:rPr>
          <w:szCs w:val="22"/>
        </w:rPr>
        <w:fldChar w:fldCharType="separate"/>
      </w:r>
      <w:r w:rsidR="00D106F1">
        <w:rPr>
          <w:szCs w:val="22"/>
        </w:rPr>
        <w:t>[3]</w:t>
      </w:r>
      <w:r>
        <w:rPr>
          <w:szCs w:val="22"/>
        </w:rPr>
        <w:fldChar w:fldCharType="end"/>
      </w:r>
      <w:r w:rsidRPr="002259D0">
        <w:rPr>
          <w:szCs w:val="22"/>
        </w:rPr>
        <w:t>, it was agree that:</w:t>
      </w:r>
    </w:p>
    <w:p w14:paraId="508C30ED" w14:textId="77777777" w:rsidR="002259D0" w:rsidRPr="001243DE" w:rsidRDefault="002259D0" w:rsidP="002259D0">
      <w:pPr>
        <w:rPr>
          <w:rFonts w:cs="Times"/>
          <w:szCs w:val="20"/>
          <w:lang w:eastAsia="x-none"/>
        </w:rPr>
      </w:pPr>
      <w:r w:rsidRPr="001243DE">
        <w:rPr>
          <w:rFonts w:cs="Times"/>
          <w:szCs w:val="20"/>
          <w:highlight w:val="green"/>
          <w:lang w:eastAsia="x-none"/>
        </w:rPr>
        <w:t>Agreement:</w:t>
      </w:r>
    </w:p>
    <w:p w14:paraId="2D3DC8D8" w14:textId="77777777" w:rsidR="002259D0" w:rsidRPr="001243DE" w:rsidRDefault="002259D0" w:rsidP="002259D0">
      <w:pPr>
        <w:rPr>
          <w:rFonts w:cs="Times"/>
          <w:szCs w:val="20"/>
          <w:lang w:eastAsia="x-none"/>
        </w:rPr>
      </w:pPr>
      <w:r w:rsidRPr="001243DE">
        <w:rPr>
          <w:rFonts w:cs="Times"/>
          <w:szCs w:val="20"/>
          <w:lang w:eastAsia="x-none"/>
        </w:rPr>
        <w:t>For interlace transmission of at least PUSCH and PUCCH, the following PRB-based interlace design is supported for the case of 20 MHz carrier bandwidth:</w:t>
      </w:r>
    </w:p>
    <w:p w14:paraId="364ECAA8" w14:textId="7801C9EA" w:rsidR="002259D0" w:rsidRPr="001243DE" w:rsidRDefault="001020DB" w:rsidP="001020DB">
      <w:pPr>
        <w:ind w:left="720"/>
        <w:rPr>
          <w:rFonts w:cs="Times"/>
          <w:szCs w:val="20"/>
          <w:lang w:eastAsia="x-none"/>
        </w:rPr>
      </w:pPr>
      <w:r>
        <w:rPr>
          <w:rFonts w:cs="Times"/>
          <w:szCs w:val="20"/>
          <w:lang w:eastAsia="x-none"/>
        </w:rPr>
        <w:t xml:space="preserve">a. </w:t>
      </w:r>
      <w:r w:rsidR="002259D0" w:rsidRPr="001243DE">
        <w:rPr>
          <w:rFonts w:cs="Times"/>
          <w:szCs w:val="20"/>
          <w:lang w:eastAsia="x-none"/>
        </w:rPr>
        <w:t>15 kHz SCS: M = 10 interlaces with N = 10 or 11 PRBs / interlace</w:t>
      </w:r>
    </w:p>
    <w:p w14:paraId="07C14DC0" w14:textId="62808882" w:rsidR="002259D0" w:rsidRPr="001243DE" w:rsidRDefault="002259D0" w:rsidP="001020DB">
      <w:pPr>
        <w:ind w:left="720"/>
        <w:rPr>
          <w:rFonts w:cs="Times"/>
          <w:szCs w:val="20"/>
          <w:lang w:eastAsia="x-none"/>
        </w:rPr>
      </w:pPr>
      <w:r w:rsidRPr="001243DE">
        <w:rPr>
          <w:rFonts w:cs="Times"/>
          <w:szCs w:val="20"/>
          <w:lang w:eastAsia="x-none"/>
        </w:rPr>
        <w:t>b.</w:t>
      </w:r>
      <w:r w:rsidR="001020DB">
        <w:rPr>
          <w:rFonts w:cs="Times"/>
          <w:szCs w:val="20"/>
          <w:lang w:eastAsia="x-none"/>
        </w:rPr>
        <w:t xml:space="preserve"> </w:t>
      </w:r>
      <w:r w:rsidRPr="001243DE">
        <w:rPr>
          <w:rFonts w:cs="Times"/>
          <w:szCs w:val="20"/>
          <w:lang w:eastAsia="x-none"/>
        </w:rPr>
        <w:t>30 kHz SCS: M = 5 interlaces with N = 10 or 11 PRBs / interlace</w:t>
      </w:r>
    </w:p>
    <w:p w14:paraId="2DE1EF80" w14:textId="45E01D2A" w:rsidR="002259D0" w:rsidRPr="00B442C8" w:rsidRDefault="002259D0" w:rsidP="00B442C8">
      <w:pPr>
        <w:rPr>
          <w:rFonts w:cs="Times"/>
          <w:szCs w:val="20"/>
          <w:lang w:eastAsia="x-none"/>
        </w:rPr>
      </w:pPr>
      <w:r w:rsidRPr="001243DE">
        <w:rPr>
          <w:rFonts w:cs="Times"/>
          <w:szCs w:val="20"/>
          <w:lang w:eastAsia="x-none"/>
        </w:rPr>
        <w:t>Note: PRACH design to be considered separately, including multiplexing aspects with PUSCH and PUCCH</w:t>
      </w:r>
    </w:p>
    <w:p w14:paraId="02219E3F" w14:textId="79B0A386" w:rsidR="004E01EA" w:rsidRPr="0052558F" w:rsidRDefault="00F853B3" w:rsidP="009C1424">
      <w:pPr>
        <w:spacing w:beforeLines="100" w:before="240" w:afterLines="50" w:after="120"/>
        <w:jc w:val="both"/>
        <w:rPr>
          <w:szCs w:val="22"/>
        </w:rPr>
      </w:pPr>
      <w:r w:rsidRPr="0052558F">
        <w:rPr>
          <w:szCs w:val="22"/>
        </w:rPr>
        <w:t xml:space="preserve">In this contribution, we </w:t>
      </w:r>
      <w:r w:rsidR="00E860BD" w:rsidRPr="0052558F">
        <w:rPr>
          <w:szCs w:val="22"/>
        </w:rPr>
        <w:t xml:space="preserve">will discuss </w:t>
      </w:r>
      <w:r w:rsidR="0066201D" w:rsidRPr="0052558F">
        <w:rPr>
          <w:szCs w:val="22"/>
        </w:rPr>
        <w:t>the PUCCH</w:t>
      </w:r>
      <w:r w:rsidR="009C63A4">
        <w:rPr>
          <w:rFonts w:eastAsiaTheme="minorEastAsia"/>
          <w:szCs w:val="22"/>
          <w:lang w:eastAsia="zh-TW"/>
        </w:rPr>
        <w:t xml:space="preserve"> design</w:t>
      </w:r>
      <w:r w:rsidR="0066201D" w:rsidRPr="0052558F">
        <w:rPr>
          <w:rFonts w:eastAsiaTheme="minorEastAsia"/>
          <w:szCs w:val="22"/>
          <w:lang w:eastAsia="zh-TW"/>
        </w:rPr>
        <w:t xml:space="preserve"> and PUSCH design for NR-U.</w:t>
      </w:r>
    </w:p>
    <w:p w14:paraId="479BFEA9" w14:textId="165C02DE" w:rsidR="00494DC2" w:rsidRPr="007D4109" w:rsidRDefault="00EB5A1C"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30F78404" w:rsidR="004366E0" w:rsidRPr="0014253C" w:rsidRDefault="00FA16E6" w:rsidP="004366E0">
      <w:pPr>
        <w:pStyle w:val="ListParagraph"/>
        <w:numPr>
          <w:ilvl w:val="0"/>
          <w:numId w:val="5"/>
        </w:numPr>
        <w:spacing w:beforeLines="50" w:before="120" w:afterLines="50" w:after="120"/>
        <w:contextualSpacing w:val="0"/>
        <w:outlineLvl w:val="0"/>
        <w:rPr>
          <w:rFonts w:eastAsia="SimSun"/>
          <w:b/>
          <w:sz w:val="28"/>
        </w:rPr>
      </w:pPr>
      <w:bookmarkStart w:id="1" w:name="_Ref494794648"/>
      <w:r w:rsidRPr="0014253C">
        <w:rPr>
          <w:b/>
          <w:sz w:val="28"/>
        </w:rPr>
        <w:t>PUCCH</w:t>
      </w:r>
      <w:r w:rsidR="004431C3" w:rsidRPr="0014253C">
        <w:rPr>
          <w:b/>
          <w:sz w:val="28"/>
        </w:rPr>
        <w:t xml:space="preserve"> D</w:t>
      </w:r>
      <w:r w:rsidRPr="0014253C">
        <w:rPr>
          <w:b/>
          <w:sz w:val="28"/>
        </w:rPr>
        <w:t>esign Consideration</w:t>
      </w:r>
    </w:p>
    <w:p w14:paraId="39830AF1" w14:textId="77777777" w:rsidR="00EC7CAA" w:rsidRPr="004366E0" w:rsidRDefault="00EC7CAA" w:rsidP="00EC7CAA">
      <w:pPr>
        <w:pStyle w:val="ListParagraph"/>
        <w:spacing w:beforeLines="50" w:before="120" w:afterLines="50" w:after="120"/>
        <w:ind w:left="0"/>
        <w:contextualSpacing w:val="0"/>
        <w:jc w:val="both"/>
        <w:rPr>
          <w:rFonts w:eastAsia="SimSun"/>
        </w:rPr>
      </w:pPr>
      <w:r w:rsidRPr="00C30EA7">
        <w:t xml:space="preserve">In section </w:t>
      </w:r>
      <w:r w:rsidRPr="00C30EA7">
        <w:fldChar w:fldCharType="begin"/>
      </w:r>
      <w:r w:rsidRPr="00C30EA7">
        <w:instrText xml:space="preserve"> REF _Ref528581501 \r \h  \* MERGEFORMAT </w:instrText>
      </w:r>
      <w:r w:rsidRPr="00C30EA7">
        <w:fldChar w:fldCharType="separate"/>
      </w:r>
      <w:r>
        <w:t>2.1</w:t>
      </w:r>
      <w:r w:rsidRPr="00C30EA7">
        <w:fldChar w:fldCharType="end"/>
      </w:r>
      <w:r w:rsidRPr="00C30EA7">
        <w:t xml:space="preserve">, we consider PUCCH design </w:t>
      </w:r>
      <w:r>
        <w:t>for NR-U operations</w:t>
      </w:r>
      <w:r w:rsidRPr="00C30EA7">
        <w:t xml:space="preserve">. </w:t>
      </w:r>
    </w:p>
    <w:p w14:paraId="73478202" w14:textId="77777777" w:rsidR="00EC7CAA" w:rsidRPr="00C30EA7" w:rsidRDefault="00EC7CAA" w:rsidP="00EC7CAA">
      <w:pPr>
        <w:pStyle w:val="ListParagraph"/>
        <w:numPr>
          <w:ilvl w:val="1"/>
          <w:numId w:val="5"/>
        </w:numPr>
        <w:spacing w:afterLines="50" w:after="120"/>
        <w:ind w:left="431" w:hanging="431"/>
        <w:outlineLvl w:val="1"/>
        <w:rPr>
          <w:rFonts w:eastAsia="SimSun"/>
          <w:b/>
        </w:rPr>
      </w:pPr>
      <w:bookmarkStart w:id="2" w:name="_Ref528581501"/>
      <w:r w:rsidRPr="00C30EA7">
        <w:rPr>
          <w:rFonts w:eastAsia="SimSun"/>
          <w:b/>
        </w:rPr>
        <w:t xml:space="preserve"> Enhanced PUCCH </w:t>
      </w:r>
      <w:bookmarkEnd w:id="2"/>
      <w:r w:rsidRPr="00C30EA7">
        <w:rPr>
          <w:rFonts w:eastAsia="SimSun"/>
          <w:b/>
        </w:rPr>
        <w:t xml:space="preserve">formats </w:t>
      </w:r>
    </w:p>
    <w:p w14:paraId="19538B5A" w14:textId="77777777" w:rsidR="00EC7CAA" w:rsidRPr="007D4109" w:rsidRDefault="00EC7CAA" w:rsidP="00EC7CAA">
      <w:pPr>
        <w:spacing w:afterLines="50" w:after="120"/>
        <w:jc w:val="both"/>
        <w:rPr>
          <w:rFonts w:eastAsiaTheme="minorEastAsia"/>
        </w:rPr>
      </w:pPr>
      <w:r w:rsidRPr="007D4109">
        <w:rPr>
          <w:rFonts w:eastAsiaTheme="minorEastAsia"/>
        </w:rPr>
        <w:t xml:space="preserve">In this section, we discuss the PUCCH design consideration for NR-U. In Rel. 15, five PUCCH formats are designed for NR in licensed band. </w:t>
      </w:r>
      <w:r>
        <w:rPr>
          <w:rFonts w:eastAsiaTheme="minorEastAsia"/>
        </w:rPr>
        <w:fldChar w:fldCharType="begin"/>
      </w:r>
      <w:r>
        <w:rPr>
          <w:rFonts w:eastAsiaTheme="minorEastAsia"/>
        </w:rPr>
        <w:instrText xml:space="preserve"> REF _Ref534894570 \h </w:instrText>
      </w:r>
      <w:r>
        <w:rPr>
          <w:rFonts w:eastAsiaTheme="minorEastAsia"/>
        </w:rPr>
      </w:r>
      <w:r>
        <w:rPr>
          <w:rFonts w:eastAsiaTheme="minorEastAsia"/>
        </w:rPr>
        <w:fldChar w:fldCharType="separate"/>
      </w:r>
      <w:r w:rsidRPr="007D4109">
        <w:t xml:space="preserve">Table </w:t>
      </w:r>
      <w:r>
        <w:rPr>
          <w:noProof/>
        </w:rPr>
        <w:t>1</w:t>
      </w:r>
      <w:r>
        <w:rPr>
          <w:rFonts w:eastAsiaTheme="minorEastAsia"/>
        </w:rPr>
        <w:fldChar w:fldCharType="end"/>
      </w:r>
      <w:r>
        <w:rPr>
          <w:rFonts w:eastAsiaTheme="minorEastAsia"/>
        </w:rPr>
        <w:t xml:space="preserve"> </w:t>
      </w:r>
      <w:r w:rsidRPr="007D4109">
        <w:rPr>
          <w:rFonts w:eastAsiaTheme="minorEastAsia"/>
        </w:rPr>
        <w:t xml:space="preserve">shows the brief summary of the PUCCH formats. PUCCH format </w:t>
      </w:r>
      <w:r w:rsidRPr="007D4109">
        <w:rPr>
          <w:rFonts w:eastAsiaTheme="minorEastAsia"/>
        </w:rPr>
        <w:lastRenderedPageBreak/>
        <w:t xml:space="preserve">0 and 2 are short PUCCH formats which occupies at most 2 OFDM symbols. PUCCH format 1, 3, and 4 are long PUCCH formats which occupies 4-14 OFDM symbols. For PUCCH format 0 and 1, the number of UCI bits are 1 or 2. For PUCCH format 2, 3, and 4, the UCI bit can be moderate (tens of bits) or large (hundreds of bits). For PUCCH format 2 and 3, the maximal number of occupied PRBs are 16. For PUCCH format 0, 1, and 4, only one PRB is used. </w:t>
      </w:r>
    </w:p>
    <w:p w14:paraId="3515C2A7" w14:textId="77777777" w:rsidR="00EC7CAA" w:rsidRPr="007D4109" w:rsidRDefault="00EC7CAA" w:rsidP="00EC7CAA">
      <w:pPr>
        <w:spacing w:afterLines="50" w:after="120"/>
        <w:jc w:val="center"/>
        <w:rPr>
          <w:rFonts w:eastAsiaTheme="minorEastAsia"/>
        </w:rPr>
      </w:pPr>
      <w:bookmarkStart w:id="3" w:name="_Ref534894570"/>
      <w:bookmarkStart w:id="4" w:name="_Ref534894563"/>
      <w:r w:rsidRPr="007D4109">
        <w:t xml:space="preserve">Table </w:t>
      </w:r>
      <w:r w:rsidRPr="007D4109">
        <w:rPr>
          <w:noProof/>
        </w:rPr>
        <w:fldChar w:fldCharType="begin"/>
      </w:r>
      <w:r w:rsidRPr="007D4109">
        <w:rPr>
          <w:noProof/>
        </w:rPr>
        <w:instrText xml:space="preserve"> SEQ Table \* ARABIC </w:instrText>
      </w:r>
      <w:r w:rsidRPr="007D4109">
        <w:rPr>
          <w:noProof/>
        </w:rPr>
        <w:fldChar w:fldCharType="separate"/>
      </w:r>
      <w:r>
        <w:rPr>
          <w:noProof/>
        </w:rPr>
        <w:t>1</w:t>
      </w:r>
      <w:r w:rsidRPr="007D4109">
        <w:rPr>
          <w:noProof/>
        </w:rPr>
        <w:fldChar w:fldCharType="end"/>
      </w:r>
      <w:bookmarkEnd w:id="3"/>
      <w:r w:rsidRPr="007D4109">
        <w:rPr>
          <w:noProof/>
        </w:rPr>
        <w:t>:</w:t>
      </w:r>
      <w:r w:rsidRPr="007D4109">
        <w:t xml:space="preserve"> PUCCH formats for NR in licensed band</w:t>
      </w:r>
      <w:bookmarkEnd w:id="4"/>
    </w:p>
    <w:tbl>
      <w:tblPr>
        <w:tblStyle w:val="GridTable5Dark-Accent3"/>
        <w:tblW w:w="0" w:type="auto"/>
        <w:tblLook w:val="04A0" w:firstRow="1" w:lastRow="0" w:firstColumn="1" w:lastColumn="0" w:noHBand="0" w:noVBand="1"/>
      </w:tblPr>
      <w:tblGrid>
        <w:gridCol w:w="2571"/>
        <w:gridCol w:w="1509"/>
        <w:gridCol w:w="1509"/>
        <w:gridCol w:w="1545"/>
        <w:gridCol w:w="1509"/>
        <w:gridCol w:w="1545"/>
      </w:tblGrid>
      <w:tr w:rsidR="00EC7CAA" w:rsidRPr="007D4109" w14:paraId="43B1C006" w14:textId="77777777" w:rsidTr="00EB5A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ED95B09" w14:textId="77777777" w:rsidR="00EC7CAA" w:rsidRPr="007D4109" w:rsidRDefault="00EC7CAA" w:rsidP="00EB5A1C">
            <w:pPr>
              <w:spacing w:afterLines="50" w:after="120"/>
            </w:pPr>
          </w:p>
        </w:tc>
        <w:tc>
          <w:tcPr>
            <w:tcW w:w="0" w:type="auto"/>
          </w:tcPr>
          <w:p w14:paraId="13861DFF" w14:textId="77777777" w:rsidR="00EC7CAA" w:rsidRPr="007D4109" w:rsidRDefault="00EC7CAA" w:rsidP="00EB5A1C">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0</w:t>
            </w:r>
          </w:p>
        </w:tc>
        <w:tc>
          <w:tcPr>
            <w:tcW w:w="0" w:type="auto"/>
          </w:tcPr>
          <w:p w14:paraId="1B397C2E" w14:textId="77777777" w:rsidR="00EC7CAA" w:rsidRPr="007D4109" w:rsidRDefault="00EC7CAA" w:rsidP="00EB5A1C">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1</w:t>
            </w:r>
          </w:p>
        </w:tc>
        <w:tc>
          <w:tcPr>
            <w:tcW w:w="0" w:type="auto"/>
          </w:tcPr>
          <w:p w14:paraId="075DC190" w14:textId="77777777" w:rsidR="00EC7CAA" w:rsidRPr="007D4109" w:rsidRDefault="00EC7CAA" w:rsidP="00EB5A1C">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2</w:t>
            </w:r>
          </w:p>
        </w:tc>
        <w:tc>
          <w:tcPr>
            <w:tcW w:w="0" w:type="auto"/>
          </w:tcPr>
          <w:p w14:paraId="32D7646A" w14:textId="77777777" w:rsidR="00EC7CAA" w:rsidRPr="007D4109" w:rsidRDefault="00EC7CAA" w:rsidP="00EB5A1C">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3</w:t>
            </w:r>
          </w:p>
        </w:tc>
        <w:tc>
          <w:tcPr>
            <w:tcW w:w="0" w:type="auto"/>
          </w:tcPr>
          <w:p w14:paraId="0C340BB4" w14:textId="77777777" w:rsidR="00EC7CAA" w:rsidRPr="007D4109" w:rsidRDefault="00EC7CAA" w:rsidP="00EB5A1C">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4</w:t>
            </w:r>
          </w:p>
        </w:tc>
      </w:tr>
      <w:tr w:rsidR="00EC7CAA" w:rsidRPr="007D4109" w14:paraId="18057CEF" w14:textId="77777777" w:rsidTr="00EB5A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5207289" w14:textId="77777777" w:rsidR="00EC7CAA" w:rsidRPr="007D4109" w:rsidRDefault="00EC7CAA" w:rsidP="00EB5A1C">
            <w:pPr>
              <w:spacing w:afterLines="50" w:after="120"/>
            </w:pPr>
            <w:r w:rsidRPr="007D4109">
              <w:rPr>
                <w:bCs w:val="0"/>
              </w:rPr>
              <w:t>Length (# of OFDM symbols)</w:t>
            </w:r>
          </w:p>
        </w:tc>
        <w:tc>
          <w:tcPr>
            <w:tcW w:w="0" w:type="auto"/>
          </w:tcPr>
          <w:p w14:paraId="18D6A8C5"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7E154D7A"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124A3F34"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4567675C"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2AF51A7A"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r>
      <w:tr w:rsidR="00EC7CAA" w:rsidRPr="007D4109" w14:paraId="4BA2959B" w14:textId="77777777" w:rsidTr="00EB5A1C">
        <w:tc>
          <w:tcPr>
            <w:cnfStyle w:val="001000000000" w:firstRow="0" w:lastRow="0" w:firstColumn="1" w:lastColumn="0" w:oddVBand="0" w:evenVBand="0" w:oddHBand="0" w:evenHBand="0" w:firstRowFirstColumn="0" w:firstRowLastColumn="0" w:lastRowFirstColumn="0" w:lastRowLastColumn="0"/>
            <w:tcW w:w="0" w:type="auto"/>
          </w:tcPr>
          <w:p w14:paraId="2596A2A9" w14:textId="77777777" w:rsidR="00EC7CAA" w:rsidRPr="007D4109" w:rsidRDefault="00EC7CAA" w:rsidP="00EB5A1C">
            <w:pPr>
              <w:spacing w:afterLines="50" w:after="120"/>
              <w:rPr>
                <w:bCs w:val="0"/>
              </w:rPr>
            </w:pPr>
            <w:r w:rsidRPr="007D4109">
              <w:rPr>
                <w:bCs w:val="0"/>
              </w:rPr>
              <w:t>UCI bits</w:t>
            </w:r>
          </w:p>
        </w:tc>
        <w:tc>
          <w:tcPr>
            <w:tcW w:w="0" w:type="auto"/>
          </w:tcPr>
          <w:p w14:paraId="1EEAEBF6"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356B098B"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6659F6C8"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c>
          <w:tcPr>
            <w:tcW w:w="0" w:type="auto"/>
          </w:tcPr>
          <w:p w14:paraId="245D35F8"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Large</w:t>
            </w:r>
          </w:p>
        </w:tc>
        <w:tc>
          <w:tcPr>
            <w:tcW w:w="0" w:type="auto"/>
          </w:tcPr>
          <w:p w14:paraId="26EC205F"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r>
      <w:tr w:rsidR="00EC7CAA" w:rsidRPr="007D4109" w14:paraId="39CF9944" w14:textId="77777777" w:rsidTr="00EB5A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75244E2" w14:textId="77777777" w:rsidR="00EC7CAA" w:rsidRPr="007D4109" w:rsidRDefault="00EC7CAA" w:rsidP="00EB5A1C">
            <w:pPr>
              <w:spacing w:afterLines="50" w:after="120"/>
              <w:rPr>
                <w:bCs w:val="0"/>
              </w:rPr>
            </w:pPr>
            <w:r w:rsidRPr="007D4109">
              <w:rPr>
                <w:bCs w:val="0"/>
              </w:rPr>
              <w:t>Maximal number of PRBs</w:t>
            </w:r>
          </w:p>
        </w:tc>
        <w:tc>
          <w:tcPr>
            <w:tcW w:w="0" w:type="auto"/>
          </w:tcPr>
          <w:p w14:paraId="6A296951"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51BA32C0"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6F39BFEC"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584A837"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D35F39D"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r>
      <w:tr w:rsidR="00EC7CAA" w:rsidRPr="007D4109" w14:paraId="5D180983" w14:textId="77777777" w:rsidTr="00EB5A1C">
        <w:tc>
          <w:tcPr>
            <w:cnfStyle w:val="001000000000" w:firstRow="0" w:lastRow="0" w:firstColumn="1" w:lastColumn="0" w:oddVBand="0" w:evenVBand="0" w:oddHBand="0" w:evenHBand="0" w:firstRowFirstColumn="0" w:firstRowLastColumn="0" w:lastRowFirstColumn="0" w:lastRowLastColumn="0"/>
            <w:tcW w:w="0" w:type="auto"/>
          </w:tcPr>
          <w:p w14:paraId="6C378743" w14:textId="77777777" w:rsidR="00EC7CAA" w:rsidRPr="007D4109" w:rsidRDefault="00EC7CAA" w:rsidP="00EB5A1C">
            <w:pPr>
              <w:spacing w:afterLines="50" w:after="120"/>
              <w:rPr>
                <w:bCs w:val="0"/>
              </w:rPr>
            </w:pPr>
            <w:r w:rsidRPr="007D4109">
              <w:t xml:space="preserve">Maximal UE multiplexing capacity </w:t>
            </w:r>
          </w:p>
        </w:tc>
        <w:tc>
          <w:tcPr>
            <w:tcW w:w="0" w:type="auto"/>
          </w:tcPr>
          <w:p w14:paraId="294D1312"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12</w:t>
            </w:r>
          </w:p>
        </w:tc>
        <w:tc>
          <w:tcPr>
            <w:tcW w:w="0" w:type="auto"/>
          </w:tcPr>
          <w:p w14:paraId="0CE16B97"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84</w:t>
            </w:r>
          </w:p>
        </w:tc>
        <w:tc>
          <w:tcPr>
            <w:tcW w:w="0" w:type="auto"/>
          </w:tcPr>
          <w:p w14:paraId="3EE92F5C"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12CABC68"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06AAAF69"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4</w:t>
            </w:r>
          </w:p>
        </w:tc>
      </w:tr>
    </w:tbl>
    <w:p w14:paraId="7E31D388" w14:textId="77777777" w:rsidR="00EC7CAA" w:rsidRDefault="00EC7CAA" w:rsidP="00EC7CAA">
      <w:pPr>
        <w:spacing w:before="120" w:afterLines="50" w:after="120"/>
        <w:jc w:val="both"/>
        <w:rPr>
          <w:rFonts w:eastAsiaTheme="minorEastAsia"/>
        </w:rPr>
      </w:pPr>
      <w:r>
        <w:rPr>
          <w:rFonts w:eastAsiaTheme="minorEastAsia"/>
        </w:rPr>
        <w:t xml:space="preserve">In </w:t>
      </w:r>
      <w:r>
        <w:rPr>
          <w:rFonts w:eastAsiaTheme="minorEastAsia"/>
        </w:rPr>
        <w:fldChar w:fldCharType="begin"/>
      </w:r>
      <w:r>
        <w:rPr>
          <w:rFonts w:eastAsiaTheme="minorEastAsia"/>
        </w:rPr>
        <w:instrText xml:space="preserve"> REF _Ref16766788 \r \h </w:instrText>
      </w:r>
      <w:r>
        <w:rPr>
          <w:rFonts w:eastAsiaTheme="minorEastAsia"/>
        </w:rPr>
      </w:r>
      <w:r>
        <w:rPr>
          <w:rFonts w:eastAsiaTheme="minorEastAsia"/>
        </w:rPr>
        <w:fldChar w:fldCharType="separate"/>
      </w:r>
      <w:r>
        <w:rPr>
          <w:rFonts w:eastAsiaTheme="minorEastAsia"/>
        </w:rPr>
        <w:t>[7]</w:t>
      </w:r>
      <w:r>
        <w:rPr>
          <w:rFonts w:eastAsiaTheme="minorEastAsia"/>
        </w:rPr>
        <w:fldChar w:fldCharType="end"/>
      </w:r>
      <w:r>
        <w:rPr>
          <w:rFonts w:eastAsiaTheme="minorEastAsia"/>
        </w:rPr>
        <w:t xml:space="preserve">, it is agreed that NR-U support enhancement of at least Rel-15 PUCCH format 2 and 3. In </w:t>
      </w:r>
      <w:r>
        <w:rPr>
          <w:rFonts w:eastAsiaTheme="minorEastAsia"/>
        </w:rPr>
        <w:fldChar w:fldCharType="begin"/>
      </w:r>
      <w:r>
        <w:rPr>
          <w:rFonts w:eastAsiaTheme="minorEastAsia"/>
        </w:rPr>
        <w:instrText xml:space="preserve"> REF _Ref16766879 \r \h </w:instrText>
      </w:r>
      <w:r>
        <w:rPr>
          <w:rFonts w:eastAsiaTheme="minorEastAsia"/>
        </w:rPr>
      </w:r>
      <w:r>
        <w:rPr>
          <w:rFonts w:eastAsiaTheme="minorEastAsia"/>
        </w:rPr>
        <w:fldChar w:fldCharType="separate"/>
      </w:r>
      <w:r>
        <w:rPr>
          <w:rFonts w:eastAsiaTheme="minorEastAsia"/>
        </w:rPr>
        <w:t>[6]</w:t>
      </w:r>
      <w:r>
        <w:rPr>
          <w:rFonts w:eastAsiaTheme="minorEastAsia"/>
        </w:rPr>
        <w:fldChar w:fldCharType="end"/>
      </w:r>
      <w:r>
        <w:rPr>
          <w:rFonts w:eastAsiaTheme="minorEastAsia"/>
        </w:rPr>
        <w:t>, it is further agreed that enhancement of Rel-15 PUCCH format 0 and 1 will be supported in NR-U. Specifically, several design options were given:</w:t>
      </w:r>
    </w:p>
    <w:p w14:paraId="588D0CA7" w14:textId="77777777" w:rsidR="00EC7CAA" w:rsidRPr="00633EA1" w:rsidRDefault="00EC7CAA" w:rsidP="00EC7CAA">
      <w:pPr>
        <w:rPr>
          <w:rFonts w:ascii="Times" w:eastAsia="Batang" w:hAnsi="Times"/>
          <w:sz w:val="20"/>
          <w:lang w:val="en-GB" w:eastAsia="en-US"/>
        </w:rPr>
      </w:pPr>
      <w:r w:rsidRPr="00633EA1">
        <w:rPr>
          <w:rFonts w:ascii="Times" w:eastAsia="Batang" w:hAnsi="Times"/>
          <w:sz w:val="20"/>
          <w:highlight w:val="green"/>
          <w:lang w:val="en-GB" w:eastAsia="en-US"/>
        </w:rPr>
        <w:t>Agreement:</w:t>
      </w:r>
    </w:p>
    <w:p w14:paraId="362B5370" w14:textId="77777777" w:rsidR="00EC7CAA" w:rsidRPr="00633EA1" w:rsidRDefault="00EC7CAA" w:rsidP="00EC7CAA">
      <w:pPr>
        <w:rPr>
          <w:rFonts w:ascii="Times" w:eastAsia="Batang" w:hAnsi="Times"/>
          <w:sz w:val="20"/>
          <w:lang w:val="en-GB" w:eastAsia="en-US"/>
        </w:rPr>
      </w:pPr>
      <w:r w:rsidRPr="00633EA1">
        <w:rPr>
          <w:rFonts w:ascii="Times" w:eastAsia="Batang" w:hAnsi="Times"/>
          <w:sz w:val="20"/>
          <w:lang w:val="en-GB" w:eastAsia="en-US"/>
        </w:rPr>
        <w:t>Support enhancement of Rel-15 PUCCH formats PF0 and PF1 as follows:</w:t>
      </w:r>
    </w:p>
    <w:p w14:paraId="372CB153" w14:textId="77777777" w:rsidR="00EC7CAA" w:rsidRPr="00633EA1" w:rsidRDefault="00EC7CAA" w:rsidP="00EC7CAA">
      <w:pPr>
        <w:numPr>
          <w:ilvl w:val="0"/>
          <w:numId w:val="34"/>
        </w:numPr>
        <w:rPr>
          <w:rFonts w:ascii="Times" w:eastAsia="Batang" w:hAnsi="Times"/>
          <w:sz w:val="20"/>
          <w:lang w:val="en-GB" w:eastAsia="en-US"/>
        </w:rPr>
      </w:pPr>
      <w:r w:rsidRPr="00633EA1">
        <w:rPr>
          <w:rFonts w:ascii="Times" w:eastAsia="Batang" w:hAnsi="Times"/>
          <w:sz w:val="20"/>
          <w:lang w:val="en-GB" w:eastAsia="en-US"/>
        </w:rPr>
        <w:t>Mapping to physical resources of one full interlace in 20 MHz.</w:t>
      </w:r>
    </w:p>
    <w:p w14:paraId="489B9B7D" w14:textId="77777777" w:rsidR="00EC7CAA" w:rsidRPr="00633EA1" w:rsidRDefault="00EC7CAA" w:rsidP="00EC7CAA">
      <w:pPr>
        <w:numPr>
          <w:ilvl w:val="1"/>
          <w:numId w:val="34"/>
        </w:numPr>
        <w:rPr>
          <w:rFonts w:ascii="Times" w:eastAsia="Batang" w:hAnsi="Times"/>
          <w:sz w:val="20"/>
          <w:lang w:val="en-GB" w:eastAsia="en-US"/>
        </w:rPr>
      </w:pPr>
      <w:r w:rsidRPr="00633EA1">
        <w:rPr>
          <w:rFonts w:ascii="Times" w:eastAsia="Batang" w:hAnsi="Times"/>
          <w:sz w:val="20"/>
          <w:lang w:val="en-GB" w:eastAsia="en-US"/>
        </w:rPr>
        <w:t>FFS: Sequence type and mapping considering the following alternatives:</w:t>
      </w:r>
    </w:p>
    <w:p w14:paraId="14A8D830" w14:textId="77777777" w:rsidR="00EC7CAA" w:rsidRPr="00633EA1" w:rsidRDefault="00EC7CAA" w:rsidP="00EC7CAA">
      <w:pPr>
        <w:numPr>
          <w:ilvl w:val="2"/>
          <w:numId w:val="34"/>
        </w:numPr>
        <w:rPr>
          <w:rFonts w:ascii="Times" w:eastAsia="Batang" w:hAnsi="Times"/>
          <w:sz w:val="20"/>
          <w:lang w:val="en-GB" w:eastAsia="en-US"/>
        </w:rPr>
      </w:pPr>
      <w:r w:rsidRPr="00633EA1">
        <w:rPr>
          <w:rFonts w:ascii="Times" w:eastAsia="Batang" w:hAnsi="Times"/>
          <w:sz w:val="20"/>
          <w:lang w:val="en-GB" w:eastAsia="en-US"/>
        </w:rPr>
        <w:t>Alt-1: Repetition of the length-12 Rel-15 PF0 and PF1 sequence in each PRB of an interlace with mechanism to control PAPR/CM considering the following alternatives</w:t>
      </w:r>
    </w:p>
    <w:p w14:paraId="2C7A71BF" w14:textId="77777777" w:rsidR="00EC7CAA" w:rsidRPr="00633EA1" w:rsidRDefault="00EC7CAA" w:rsidP="00EC7CAA">
      <w:pPr>
        <w:numPr>
          <w:ilvl w:val="3"/>
          <w:numId w:val="34"/>
        </w:numPr>
        <w:rPr>
          <w:rFonts w:ascii="Times" w:eastAsia="Batang" w:hAnsi="Times"/>
          <w:sz w:val="20"/>
          <w:lang w:val="en-GB" w:eastAsia="en-US"/>
        </w:rPr>
      </w:pPr>
      <w:r w:rsidRPr="00633EA1">
        <w:rPr>
          <w:rFonts w:ascii="Times" w:eastAsia="Batang" w:hAnsi="Times"/>
          <w:sz w:val="20"/>
          <w:lang w:val="en-GB" w:eastAsia="en-US"/>
        </w:rPr>
        <w:t xml:space="preserve">Alt-1a: Cycling of cyclic shifts across PRBs </w:t>
      </w:r>
    </w:p>
    <w:p w14:paraId="706A6AB9" w14:textId="77777777" w:rsidR="00EC7CAA" w:rsidRPr="00633EA1" w:rsidRDefault="00EC7CAA" w:rsidP="00EC7CAA">
      <w:pPr>
        <w:numPr>
          <w:ilvl w:val="3"/>
          <w:numId w:val="34"/>
        </w:numPr>
        <w:rPr>
          <w:rFonts w:ascii="Times" w:eastAsia="Batang" w:hAnsi="Times"/>
          <w:sz w:val="20"/>
          <w:lang w:val="en-GB" w:eastAsia="en-US"/>
        </w:rPr>
      </w:pPr>
      <w:r w:rsidRPr="00633EA1">
        <w:rPr>
          <w:rFonts w:ascii="Times" w:eastAsia="Batang" w:hAnsi="Times"/>
          <w:sz w:val="20"/>
          <w:lang w:val="en-GB" w:eastAsia="en-US"/>
        </w:rPr>
        <w:t>Alt-1b: Phase rotation across PRBs of an interlace where the phase rotation is can be per RE or per PRB</w:t>
      </w:r>
    </w:p>
    <w:p w14:paraId="3D8D4035" w14:textId="77777777" w:rsidR="00EC7CAA" w:rsidRPr="00633EA1" w:rsidRDefault="00EC7CAA" w:rsidP="00EC7CAA">
      <w:pPr>
        <w:numPr>
          <w:ilvl w:val="2"/>
          <w:numId w:val="34"/>
        </w:numPr>
        <w:rPr>
          <w:rFonts w:ascii="Times" w:eastAsia="Batang" w:hAnsi="Times"/>
          <w:sz w:val="20"/>
          <w:lang w:val="en-GB" w:eastAsia="en-US"/>
        </w:rPr>
      </w:pPr>
      <w:r w:rsidRPr="00633EA1">
        <w:rPr>
          <w:rFonts w:ascii="Times" w:eastAsia="Batang" w:hAnsi="Times"/>
          <w:sz w:val="20"/>
          <w:lang w:val="en-GB" w:eastAsia="en-US"/>
        </w:rPr>
        <w:t>Alt-2: Mapping of different length-12 Rel-15 PF0 and PF1 sequences to the PRBs of an interlace based on different group number u (range is 0 .. 29)</w:t>
      </w:r>
    </w:p>
    <w:p w14:paraId="6EE4F49D" w14:textId="77777777" w:rsidR="00EC7CAA" w:rsidRPr="00633EA1" w:rsidRDefault="00EC7CAA" w:rsidP="00EC7CAA">
      <w:pPr>
        <w:pStyle w:val="ListParagraph"/>
        <w:numPr>
          <w:ilvl w:val="2"/>
          <w:numId w:val="34"/>
        </w:numPr>
        <w:spacing w:before="120" w:afterLines="50" w:after="120"/>
        <w:jc w:val="both"/>
        <w:rPr>
          <w:rFonts w:eastAsiaTheme="minorEastAsia"/>
        </w:rPr>
      </w:pPr>
      <w:r w:rsidRPr="00633EA1">
        <w:rPr>
          <w:rFonts w:ascii="Times" w:eastAsia="Batang" w:hAnsi="Times"/>
          <w:sz w:val="20"/>
          <w:lang w:val="en-GB" w:eastAsia="en-US"/>
        </w:rPr>
        <w:t>Alt-3: Mapping of a single long sequence to the PRBs of an interlace</w:t>
      </w:r>
    </w:p>
    <w:p w14:paraId="60891030" w14:textId="77777777" w:rsidR="00EC7CAA" w:rsidRDefault="00EC7CAA" w:rsidP="00EC7CAA">
      <w:pPr>
        <w:spacing w:before="120" w:afterLines="50" w:after="120"/>
        <w:jc w:val="both"/>
        <w:rPr>
          <w:rFonts w:eastAsiaTheme="minorEastAsia"/>
        </w:rPr>
      </w:pPr>
      <w:r>
        <w:rPr>
          <w:rFonts w:eastAsiaTheme="minorEastAsia"/>
        </w:rPr>
        <w:t>Note that in Rel-15, for each base sequence, 12 cyclically shifted (time domain), mutually orthogonal sequences are used to carry information bits for PF0 and PF1. A single PRB is used to carry one of these length-12 sequences. For NR-U, since an interlace consists of either 10 or 11 PRBs, we need to figure out a better way to utilize these additional resources. Below are some possible PF0 and PF1 enhancement options (not mutually exclusive) we could consider:</w:t>
      </w:r>
    </w:p>
    <w:p w14:paraId="053EE3AC" w14:textId="77777777" w:rsidR="00EC7CAA" w:rsidRDefault="00EC7CAA" w:rsidP="00EC7CAA">
      <w:pPr>
        <w:pStyle w:val="ListParagraph"/>
        <w:numPr>
          <w:ilvl w:val="0"/>
          <w:numId w:val="35"/>
        </w:numPr>
        <w:spacing w:before="120" w:afterLines="50" w:after="120"/>
        <w:jc w:val="both"/>
        <w:rPr>
          <w:rFonts w:eastAsiaTheme="minorEastAsia"/>
        </w:rPr>
      </w:pPr>
      <w:r>
        <w:rPr>
          <w:rFonts w:eastAsiaTheme="minorEastAsia"/>
        </w:rPr>
        <w:t>Given the same symbol length, UCI size, and maximum UE multiplexing capability as in Rel-15, the additional resources (PRBs) could be used to improve the receiving performance and reduce the PAPR of the signal.</w:t>
      </w:r>
    </w:p>
    <w:p w14:paraId="58B0F5FB" w14:textId="77777777" w:rsidR="00EC7CAA" w:rsidRPr="00295C44" w:rsidRDefault="00EC7CAA" w:rsidP="00EC7CAA">
      <w:pPr>
        <w:pStyle w:val="ListParagraph"/>
        <w:numPr>
          <w:ilvl w:val="0"/>
          <w:numId w:val="35"/>
        </w:numPr>
        <w:spacing w:before="120" w:afterLines="50" w:after="120"/>
        <w:jc w:val="both"/>
        <w:rPr>
          <w:rFonts w:eastAsiaTheme="minorEastAsia"/>
        </w:rPr>
      </w:pPr>
      <w:r>
        <w:rPr>
          <w:rFonts w:eastAsiaTheme="minorEastAsia"/>
        </w:rPr>
        <w:t>The additional resources (PRBs) could be used to increase the size of supported UCI payloads and the maximum UE multiplexing capacity.</w:t>
      </w:r>
    </w:p>
    <w:p w14:paraId="17D97661" w14:textId="77777777" w:rsidR="00EC7CAA" w:rsidRDefault="00EC7CAA" w:rsidP="00EC7CAA">
      <w:pPr>
        <w:spacing w:before="120" w:afterLines="50" w:after="120"/>
        <w:jc w:val="both"/>
        <w:rPr>
          <w:rFonts w:eastAsiaTheme="minorEastAsia"/>
        </w:rPr>
      </w:pPr>
      <w:r>
        <w:rPr>
          <w:rFonts w:eastAsiaTheme="minorEastAsia"/>
        </w:rPr>
        <w:t xml:space="preserve">For option 1, we use pure repetition as our baseline (i.e., map the exact same sequence onto each of the PRBs in an interlace). If we assume the same total transmission power, then no performance enhancement could be achieved compared to Rel-15 PF0 or PF1 under AWGN channel. However, we will be able to achieve better performance due to frequency diversity provided by the interlace structure under frequency selective fading channels. Note that the above scheme could be viewed as a length-10 (or length-11) </w:t>
      </w:r>
      <w:r>
        <w:rPr>
          <w:rFonts w:eastAsiaTheme="minorEastAsia"/>
        </w:rPr>
        <w:lastRenderedPageBreak/>
        <w:t xml:space="preserve">repetition code with each code symbol belonging to the set of </w:t>
      </w:r>
      <m:oMath>
        <m:d>
          <m:dPr>
            <m:begChr m:val="{"/>
            <m:endChr m:val="}"/>
            <m:ctrlPr>
              <w:rPr>
                <w:rFonts w:ascii="Cambria Math" w:eastAsiaTheme="minorEastAsia" w:hAnsi="Cambria Math"/>
                <w:i/>
              </w:rPr>
            </m:ctrlPr>
          </m:dPr>
          <m:e>
            <m:r>
              <w:rPr>
                <w:rFonts w:ascii="Cambria Math" w:eastAsiaTheme="minorEastAsia" w:hAnsi="Cambria Math"/>
              </w:rPr>
              <m:t>0,1,</m:t>
            </m:r>
            <m:r>
              <w:rPr>
                <w:rFonts w:ascii="Cambria Math" w:hAnsi="Cambria Math"/>
              </w:rPr>
              <m:t>…,11</m:t>
            </m:r>
          </m:e>
        </m:d>
      </m:oMath>
      <w:r>
        <w:rPr>
          <w:rFonts w:eastAsiaTheme="minorEastAsia"/>
        </w:rPr>
        <w:t xml:space="preserve">. Each code symbol corresponds to one of the 12 cyclically shifted based sequence. Specifically, the 12 codewords of the baseline mapping method is given in </w:t>
      </w:r>
      <w:r>
        <w:rPr>
          <w:rFonts w:eastAsiaTheme="minorEastAsia"/>
        </w:rPr>
        <w:fldChar w:fldCharType="begin"/>
      </w:r>
      <w:r>
        <w:rPr>
          <w:rFonts w:eastAsiaTheme="minorEastAsia"/>
        </w:rPr>
        <w:instrText xml:space="preserve"> REF _Ref16776698 \h </w:instrText>
      </w:r>
      <w:r>
        <w:rPr>
          <w:rFonts w:eastAsiaTheme="minorEastAsia"/>
        </w:rPr>
      </w:r>
      <w:r>
        <w:rPr>
          <w:rFonts w:eastAsiaTheme="minorEastAsia"/>
        </w:rPr>
        <w:fldChar w:fldCharType="separate"/>
      </w:r>
      <w:r>
        <w:t xml:space="preserve">Table </w:t>
      </w:r>
      <w:r>
        <w:rPr>
          <w:noProof/>
        </w:rPr>
        <w:t>2</w:t>
      </w:r>
      <w:r>
        <w:rPr>
          <w:rFonts w:eastAsiaTheme="minorEastAsia"/>
        </w:rPr>
        <w:fldChar w:fldCharType="end"/>
      </w:r>
      <w:r>
        <w:rPr>
          <w:rFonts w:eastAsiaTheme="minorEastAsia"/>
        </w:rPr>
        <w:t>.</w:t>
      </w:r>
    </w:p>
    <w:p w14:paraId="0C9F12B3" w14:textId="77777777" w:rsidR="00EC7CAA" w:rsidRDefault="00EC7CAA" w:rsidP="00EC7CAA">
      <w:pPr>
        <w:spacing w:before="120" w:afterLines="50" w:after="120"/>
        <w:jc w:val="both"/>
        <w:rPr>
          <w:rFonts w:eastAsiaTheme="minorEastAsia"/>
        </w:rPr>
      </w:pPr>
      <w:r>
        <w:rPr>
          <w:rFonts w:eastAsiaTheme="minorEastAsia"/>
        </w:rPr>
        <w:t xml:space="preserve">Instead of repetition code, we could also choose other codes. </w:t>
      </w:r>
      <w:r>
        <w:rPr>
          <w:rFonts w:eastAsiaTheme="minorEastAsia"/>
        </w:rPr>
        <w:fldChar w:fldCharType="begin"/>
      </w:r>
      <w:r>
        <w:rPr>
          <w:rFonts w:eastAsiaTheme="minorEastAsia"/>
        </w:rPr>
        <w:instrText xml:space="preserve"> REF _Ref16776698 \h </w:instrText>
      </w:r>
      <w:r>
        <w:rPr>
          <w:rFonts w:eastAsiaTheme="minorEastAsia"/>
        </w:rPr>
      </w:r>
      <w:r>
        <w:rPr>
          <w:rFonts w:eastAsiaTheme="minorEastAsia"/>
        </w:rPr>
        <w:fldChar w:fldCharType="separate"/>
      </w:r>
      <w:r>
        <w:t xml:space="preserve">Table </w:t>
      </w:r>
      <w:r>
        <w:rPr>
          <w:noProof/>
        </w:rPr>
        <w:t>2</w:t>
      </w:r>
      <w:r>
        <w:rPr>
          <w:rFonts w:eastAsiaTheme="minorEastAsia"/>
        </w:rPr>
        <w:fldChar w:fldCharType="end"/>
      </w:r>
      <w:r>
        <w:rPr>
          <w:rFonts w:eastAsiaTheme="minorEastAsia"/>
        </w:rPr>
        <w:t xml:space="preserve"> lists the “cycling code” as another option. In fact, this code corresponds to Alt-1a in the agreement above. It is easy to verify that the code has identical receiving performance as the repetition code, regardless of channel types. However, the cycling code has a big advantage over the repetition code: it has a much lower PAPR. Our simulation results showed that the average PAPR of the cycling code is 5.0dB, 7.5dB smaller than the average PAPR of repetition code (which is at 12.5dB).</w:t>
      </w:r>
    </w:p>
    <w:p w14:paraId="4D9D1DFD" w14:textId="77777777" w:rsidR="00EC7CAA" w:rsidRDefault="00EC7CAA" w:rsidP="00EC7CAA">
      <w:pPr>
        <w:spacing w:before="120" w:afterLines="50" w:after="120"/>
        <w:jc w:val="both"/>
        <w:rPr>
          <w:rFonts w:eastAsiaTheme="minorEastAsia"/>
        </w:rPr>
      </w:pPr>
      <w:r>
        <w:rPr>
          <w:rFonts w:eastAsiaTheme="minorEastAsia"/>
        </w:rPr>
        <w:t>Alt-1b with per-PRB phase rotation will not help reducing the PAPR. For per-RE phase rotation, we feel it is more complicated than Alt-1a, and the potential PAPR reduction compared to Alt-1a is not significant. For Alt-2, mixing up sequences from different groups could limit the flexibility of assigning sequences to neighboring cells. Finally, Alt-3 requires designing of new sequences, which is not preferred given the tight schedule.</w:t>
      </w:r>
    </w:p>
    <w:p w14:paraId="1F945F42" w14:textId="77777777" w:rsidR="00EC7CAA" w:rsidRDefault="00EC7CAA" w:rsidP="00EC7CAA">
      <w:pPr>
        <w:pStyle w:val="Caption"/>
      </w:pPr>
      <w:bookmarkStart w:id="5" w:name="_Ref16854117"/>
      <w:r>
        <w:t xml:space="preserve">Proposal </w:t>
      </w:r>
      <w:r>
        <w:rPr>
          <w:noProof/>
        </w:rPr>
        <w:fldChar w:fldCharType="begin"/>
      </w:r>
      <w:r>
        <w:rPr>
          <w:noProof/>
        </w:rPr>
        <w:instrText xml:space="preserve"> SEQ Proposal \* ARABIC </w:instrText>
      </w:r>
      <w:r>
        <w:rPr>
          <w:noProof/>
        </w:rPr>
        <w:fldChar w:fldCharType="separate"/>
      </w:r>
      <w:r w:rsidR="003C1253">
        <w:rPr>
          <w:noProof/>
        </w:rPr>
        <w:t>1</w:t>
      </w:r>
      <w:r>
        <w:rPr>
          <w:noProof/>
        </w:rPr>
        <w:fldChar w:fldCharType="end"/>
      </w:r>
      <w:r>
        <w:t>: Support Alt-1a for NR-U PUCCH format 0 and PUCCH format 1 enhancements.</w:t>
      </w:r>
      <w:bookmarkEnd w:id="5"/>
    </w:p>
    <w:p w14:paraId="1A17337B" w14:textId="77777777" w:rsidR="00EC7CAA" w:rsidRPr="00180AC3" w:rsidRDefault="00EC7CAA" w:rsidP="00EC7CAA">
      <w:pPr>
        <w:rPr>
          <w:rFonts w:eastAsiaTheme="minorEastAsia"/>
        </w:rPr>
      </w:pPr>
    </w:p>
    <w:p w14:paraId="071EBA9F" w14:textId="77777777" w:rsidR="00EC7CAA" w:rsidRDefault="00EC7CAA" w:rsidP="00EC7CAA">
      <w:pPr>
        <w:pStyle w:val="Caption"/>
        <w:jc w:val="center"/>
        <w:rPr>
          <w:rFonts w:eastAsiaTheme="minorEastAsia"/>
        </w:rPr>
      </w:pPr>
      <w:bookmarkStart w:id="6" w:name="_Ref16776698"/>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6"/>
      <w:r>
        <w:t>: PUCCH Sequence to Interlace Mapping for ePF0 and ePF1</w:t>
      </w:r>
    </w:p>
    <w:tbl>
      <w:tblPr>
        <w:tblStyle w:val="TableGrid"/>
        <w:tblW w:w="0" w:type="auto"/>
        <w:tblLook w:val="04A0" w:firstRow="1" w:lastRow="0" w:firstColumn="1" w:lastColumn="0" w:noHBand="0" w:noVBand="1"/>
      </w:tblPr>
      <w:tblGrid>
        <w:gridCol w:w="3396"/>
        <w:gridCol w:w="3396"/>
        <w:gridCol w:w="3396"/>
      </w:tblGrid>
      <w:tr w:rsidR="00EC7CAA" w14:paraId="606FED38" w14:textId="77777777" w:rsidTr="00EB5A1C">
        <w:tc>
          <w:tcPr>
            <w:tcW w:w="3396" w:type="dxa"/>
          </w:tcPr>
          <w:p w14:paraId="40EA1D6F" w14:textId="77777777" w:rsidR="00EC7CAA" w:rsidRDefault="00EC7CAA" w:rsidP="00EB5A1C">
            <w:pPr>
              <w:spacing w:before="120" w:afterLines="50" w:after="120"/>
              <w:jc w:val="center"/>
              <w:rPr>
                <w:rFonts w:eastAsiaTheme="minorEastAsia"/>
              </w:rPr>
            </w:pPr>
            <w:r>
              <w:rPr>
                <w:rFonts w:eastAsiaTheme="minorEastAsia"/>
              </w:rPr>
              <w:t>Codeword index</w:t>
            </w:r>
          </w:p>
        </w:tc>
        <w:tc>
          <w:tcPr>
            <w:tcW w:w="3396" w:type="dxa"/>
          </w:tcPr>
          <w:p w14:paraId="70780396" w14:textId="77777777" w:rsidR="00EC7CAA" w:rsidRDefault="00EC7CAA" w:rsidP="00EB5A1C">
            <w:pPr>
              <w:spacing w:before="120" w:afterLines="50" w:after="120"/>
              <w:jc w:val="center"/>
              <w:rPr>
                <w:rFonts w:eastAsiaTheme="minorEastAsia"/>
              </w:rPr>
            </w:pPr>
            <w:r>
              <w:rPr>
                <w:rFonts w:eastAsiaTheme="minorEastAsia"/>
              </w:rPr>
              <w:t>Repetition Code (Baseline)</w:t>
            </w:r>
          </w:p>
        </w:tc>
        <w:tc>
          <w:tcPr>
            <w:tcW w:w="3396" w:type="dxa"/>
          </w:tcPr>
          <w:p w14:paraId="472E90A5" w14:textId="77777777" w:rsidR="00EC7CAA" w:rsidRDefault="00EC7CAA" w:rsidP="00EB5A1C">
            <w:pPr>
              <w:spacing w:before="120" w:afterLines="50" w:after="120"/>
              <w:jc w:val="center"/>
              <w:rPr>
                <w:rFonts w:eastAsiaTheme="minorEastAsia"/>
              </w:rPr>
            </w:pPr>
            <w:r>
              <w:rPr>
                <w:rFonts w:eastAsiaTheme="minorEastAsia"/>
              </w:rPr>
              <w:t>Cycling Code</w:t>
            </w:r>
          </w:p>
        </w:tc>
      </w:tr>
      <w:tr w:rsidR="00EC7CAA" w14:paraId="407CBD79" w14:textId="77777777" w:rsidTr="00EB5A1C">
        <w:tc>
          <w:tcPr>
            <w:tcW w:w="3396" w:type="dxa"/>
          </w:tcPr>
          <w:p w14:paraId="40EC7109" w14:textId="77777777" w:rsidR="00EC7CAA" w:rsidRDefault="00EC7CAA" w:rsidP="00EB5A1C">
            <w:pPr>
              <w:spacing w:before="120" w:afterLines="50" w:after="120"/>
              <w:jc w:val="center"/>
              <w:rPr>
                <w:rFonts w:eastAsiaTheme="minorEastAsia"/>
              </w:rPr>
            </w:pPr>
            <w:r>
              <w:rPr>
                <w:rFonts w:eastAsiaTheme="minorEastAsia"/>
              </w:rPr>
              <w:t>0</w:t>
            </w:r>
          </w:p>
        </w:tc>
        <w:tc>
          <w:tcPr>
            <w:tcW w:w="3396" w:type="dxa"/>
          </w:tcPr>
          <w:p w14:paraId="49B92B21" w14:textId="77777777" w:rsidR="00EC7CAA" w:rsidRDefault="00EC7CAA" w:rsidP="00EB5A1C">
            <w:pPr>
              <w:spacing w:before="120" w:afterLines="50" w:after="120"/>
              <w:jc w:val="center"/>
              <w:rPr>
                <w:rFonts w:eastAsiaTheme="minorEastAsia"/>
              </w:rPr>
            </w:pPr>
            <w:r>
              <w:rPr>
                <w:rFonts w:eastAsiaTheme="minorEastAsia"/>
              </w:rPr>
              <w:t>[0,0,0,0,0,0,0,0,0,0]</w:t>
            </w:r>
          </w:p>
        </w:tc>
        <w:tc>
          <w:tcPr>
            <w:tcW w:w="3396" w:type="dxa"/>
          </w:tcPr>
          <w:p w14:paraId="5FB8680E" w14:textId="77777777" w:rsidR="00EC7CAA" w:rsidRDefault="00EC7CAA" w:rsidP="00EB5A1C">
            <w:pPr>
              <w:spacing w:before="120" w:afterLines="50" w:after="120"/>
              <w:jc w:val="center"/>
              <w:rPr>
                <w:rFonts w:eastAsiaTheme="minorEastAsia"/>
              </w:rPr>
            </w:pPr>
            <w:r>
              <w:rPr>
                <w:rFonts w:eastAsiaTheme="minorEastAsia"/>
              </w:rPr>
              <w:t>[0,1,2,3,4,5,6,7,8,9]</w:t>
            </w:r>
          </w:p>
        </w:tc>
      </w:tr>
      <w:tr w:rsidR="00EC7CAA" w14:paraId="62DADFBB" w14:textId="77777777" w:rsidTr="00EB5A1C">
        <w:tc>
          <w:tcPr>
            <w:tcW w:w="3396" w:type="dxa"/>
          </w:tcPr>
          <w:p w14:paraId="0C7DA360" w14:textId="77777777" w:rsidR="00EC7CAA" w:rsidRDefault="00EC7CAA" w:rsidP="00EB5A1C">
            <w:pPr>
              <w:spacing w:before="120" w:afterLines="50" w:after="120"/>
              <w:jc w:val="center"/>
              <w:rPr>
                <w:rFonts w:eastAsiaTheme="minorEastAsia"/>
              </w:rPr>
            </w:pPr>
            <w:r>
              <w:rPr>
                <w:rFonts w:eastAsiaTheme="minorEastAsia"/>
              </w:rPr>
              <w:t>1</w:t>
            </w:r>
          </w:p>
        </w:tc>
        <w:tc>
          <w:tcPr>
            <w:tcW w:w="3396" w:type="dxa"/>
          </w:tcPr>
          <w:p w14:paraId="4AF15A3D" w14:textId="77777777" w:rsidR="00EC7CAA" w:rsidRDefault="00EC7CAA" w:rsidP="00EB5A1C">
            <w:pPr>
              <w:spacing w:before="120" w:afterLines="50" w:after="120"/>
              <w:jc w:val="center"/>
              <w:rPr>
                <w:rFonts w:eastAsiaTheme="minorEastAsia"/>
              </w:rPr>
            </w:pPr>
            <w:r>
              <w:rPr>
                <w:rFonts w:eastAsiaTheme="minorEastAsia"/>
              </w:rPr>
              <w:t>[1,1,1,1,1,1,1,1,1,1]</w:t>
            </w:r>
          </w:p>
        </w:tc>
        <w:tc>
          <w:tcPr>
            <w:tcW w:w="3396" w:type="dxa"/>
          </w:tcPr>
          <w:p w14:paraId="281FB120" w14:textId="77777777" w:rsidR="00EC7CAA" w:rsidRDefault="00EC7CAA" w:rsidP="00EB5A1C">
            <w:pPr>
              <w:spacing w:before="120" w:afterLines="50" w:after="120"/>
              <w:jc w:val="center"/>
              <w:rPr>
                <w:rFonts w:eastAsiaTheme="minorEastAsia"/>
              </w:rPr>
            </w:pPr>
            <w:r>
              <w:rPr>
                <w:rFonts w:eastAsiaTheme="minorEastAsia"/>
              </w:rPr>
              <w:t>[1,2,3,4,5,6,7,8,9,10]</w:t>
            </w:r>
          </w:p>
        </w:tc>
      </w:tr>
      <w:tr w:rsidR="00EC7CAA" w14:paraId="25EFE79B" w14:textId="77777777" w:rsidTr="00EB5A1C">
        <w:tc>
          <w:tcPr>
            <w:tcW w:w="3396" w:type="dxa"/>
          </w:tcPr>
          <w:p w14:paraId="01C5F13D" w14:textId="77777777" w:rsidR="00EC7CAA" w:rsidRDefault="00EC7CAA" w:rsidP="00EB5A1C">
            <w:pPr>
              <w:spacing w:before="120" w:afterLines="50" w:after="120"/>
              <w:jc w:val="center"/>
              <w:rPr>
                <w:rFonts w:eastAsiaTheme="minorEastAsia"/>
              </w:rPr>
            </w:pPr>
            <w:r>
              <w:rPr>
                <w:rFonts w:eastAsiaTheme="minorEastAsia"/>
              </w:rPr>
              <w:t>2</w:t>
            </w:r>
          </w:p>
        </w:tc>
        <w:tc>
          <w:tcPr>
            <w:tcW w:w="3396" w:type="dxa"/>
          </w:tcPr>
          <w:p w14:paraId="21C45EA5" w14:textId="77777777" w:rsidR="00EC7CAA" w:rsidRDefault="00EC7CAA" w:rsidP="00EB5A1C">
            <w:pPr>
              <w:spacing w:before="120" w:afterLines="50" w:after="120"/>
              <w:jc w:val="center"/>
              <w:rPr>
                <w:rFonts w:eastAsiaTheme="minorEastAsia"/>
              </w:rPr>
            </w:pPr>
            <w:r>
              <w:rPr>
                <w:rFonts w:eastAsiaTheme="minorEastAsia"/>
              </w:rPr>
              <w:t>[2,2,2,2,2,2,2,2,2,2]</w:t>
            </w:r>
          </w:p>
        </w:tc>
        <w:tc>
          <w:tcPr>
            <w:tcW w:w="3396" w:type="dxa"/>
          </w:tcPr>
          <w:p w14:paraId="056F9D3D" w14:textId="77777777" w:rsidR="00EC7CAA" w:rsidRDefault="00EC7CAA" w:rsidP="00EB5A1C">
            <w:pPr>
              <w:spacing w:before="120" w:afterLines="50" w:after="120"/>
              <w:jc w:val="center"/>
              <w:rPr>
                <w:rFonts w:eastAsiaTheme="minorEastAsia"/>
              </w:rPr>
            </w:pPr>
            <w:r>
              <w:rPr>
                <w:rFonts w:eastAsiaTheme="minorEastAsia"/>
              </w:rPr>
              <w:t>[2,3,4,5,6,7,8,9,10,11]</w:t>
            </w:r>
          </w:p>
        </w:tc>
      </w:tr>
      <w:tr w:rsidR="00EC7CAA" w14:paraId="32E045D5" w14:textId="77777777" w:rsidTr="00EB5A1C">
        <w:tc>
          <w:tcPr>
            <w:tcW w:w="3396" w:type="dxa"/>
          </w:tcPr>
          <w:p w14:paraId="7F94F2DB" w14:textId="77777777" w:rsidR="00EC7CAA" w:rsidRDefault="00EC7CAA" w:rsidP="00EB5A1C">
            <w:pPr>
              <w:spacing w:before="120" w:afterLines="50" w:after="120"/>
              <w:jc w:val="center"/>
              <w:rPr>
                <w:rFonts w:eastAsiaTheme="minorEastAsia"/>
              </w:rPr>
            </w:pPr>
            <w:r>
              <w:rPr>
                <w:rFonts w:eastAsiaTheme="minorEastAsia"/>
              </w:rPr>
              <w:t>3</w:t>
            </w:r>
          </w:p>
        </w:tc>
        <w:tc>
          <w:tcPr>
            <w:tcW w:w="3396" w:type="dxa"/>
          </w:tcPr>
          <w:p w14:paraId="1035BBB0" w14:textId="77777777" w:rsidR="00EC7CAA" w:rsidRDefault="00EC7CAA" w:rsidP="00EB5A1C">
            <w:pPr>
              <w:spacing w:before="120" w:afterLines="50" w:after="120"/>
              <w:jc w:val="center"/>
              <w:rPr>
                <w:rFonts w:eastAsiaTheme="minorEastAsia"/>
              </w:rPr>
            </w:pPr>
            <w:r>
              <w:rPr>
                <w:rFonts w:eastAsiaTheme="minorEastAsia"/>
              </w:rPr>
              <w:t>[3,3,3,3,3,3,3,3,3,3]</w:t>
            </w:r>
          </w:p>
        </w:tc>
        <w:tc>
          <w:tcPr>
            <w:tcW w:w="3396" w:type="dxa"/>
          </w:tcPr>
          <w:p w14:paraId="786E19CA" w14:textId="77777777" w:rsidR="00EC7CAA" w:rsidRDefault="00EC7CAA" w:rsidP="00EB5A1C">
            <w:pPr>
              <w:spacing w:before="120" w:afterLines="50" w:after="120"/>
              <w:jc w:val="center"/>
              <w:rPr>
                <w:rFonts w:eastAsiaTheme="minorEastAsia"/>
              </w:rPr>
            </w:pPr>
            <w:r>
              <w:rPr>
                <w:rFonts w:eastAsiaTheme="minorEastAsia"/>
              </w:rPr>
              <w:t>[3,4,5,6,7,8,9,10,11,0]</w:t>
            </w:r>
          </w:p>
        </w:tc>
      </w:tr>
      <w:tr w:rsidR="00EC7CAA" w14:paraId="76403459" w14:textId="77777777" w:rsidTr="00EB5A1C">
        <w:tc>
          <w:tcPr>
            <w:tcW w:w="3396" w:type="dxa"/>
          </w:tcPr>
          <w:p w14:paraId="60E3C223" w14:textId="77777777" w:rsidR="00EC7CAA" w:rsidRDefault="00EC7CAA" w:rsidP="00EB5A1C">
            <w:pPr>
              <w:spacing w:before="120" w:afterLines="50" w:after="120"/>
              <w:jc w:val="center"/>
              <w:rPr>
                <w:rFonts w:eastAsiaTheme="minorEastAsia"/>
              </w:rPr>
            </w:pPr>
            <w:r>
              <w:rPr>
                <w:rFonts w:eastAsiaTheme="minorEastAsia"/>
              </w:rPr>
              <w:t>4</w:t>
            </w:r>
          </w:p>
        </w:tc>
        <w:tc>
          <w:tcPr>
            <w:tcW w:w="3396" w:type="dxa"/>
          </w:tcPr>
          <w:p w14:paraId="1C9B96AD" w14:textId="77777777" w:rsidR="00EC7CAA" w:rsidRDefault="00EC7CAA" w:rsidP="00EB5A1C">
            <w:pPr>
              <w:spacing w:before="120" w:afterLines="50" w:after="120"/>
              <w:jc w:val="center"/>
              <w:rPr>
                <w:rFonts w:eastAsiaTheme="minorEastAsia"/>
              </w:rPr>
            </w:pPr>
            <w:r>
              <w:rPr>
                <w:rFonts w:eastAsiaTheme="minorEastAsia"/>
              </w:rPr>
              <w:t>[4,4,4,4,4,4,4,4,4,4]</w:t>
            </w:r>
          </w:p>
        </w:tc>
        <w:tc>
          <w:tcPr>
            <w:tcW w:w="3396" w:type="dxa"/>
          </w:tcPr>
          <w:p w14:paraId="17F03C26" w14:textId="77777777" w:rsidR="00EC7CAA" w:rsidRDefault="00EC7CAA" w:rsidP="00EB5A1C">
            <w:pPr>
              <w:spacing w:before="120" w:afterLines="50" w:after="120"/>
              <w:jc w:val="center"/>
              <w:rPr>
                <w:rFonts w:eastAsiaTheme="minorEastAsia"/>
              </w:rPr>
            </w:pPr>
            <w:r>
              <w:rPr>
                <w:rFonts w:eastAsiaTheme="minorEastAsia"/>
              </w:rPr>
              <w:t>[4,5,6,7,8,9,10,11,0,1]</w:t>
            </w:r>
          </w:p>
        </w:tc>
      </w:tr>
      <w:tr w:rsidR="00EC7CAA" w14:paraId="09996A81" w14:textId="77777777" w:rsidTr="00EB5A1C">
        <w:tc>
          <w:tcPr>
            <w:tcW w:w="3396" w:type="dxa"/>
          </w:tcPr>
          <w:p w14:paraId="18254387" w14:textId="77777777" w:rsidR="00EC7CAA" w:rsidRDefault="00EC7CAA" w:rsidP="00EB5A1C">
            <w:pPr>
              <w:spacing w:before="120" w:afterLines="50" w:after="120"/>
              <w:jc w:val="center"/>
              <w:rPr>
                <w:rFonts w:eastAsiaTheme="minorEastAsia"/>
              </w:rPr>
            </w:pPr>
            <w:r>
              <w:rPr>
                <w:rFonts w:eastAsiaTheme="minorEastAsia"/>
              </w:rPr>
              <w:t>5</w:t>
            </w:r>
          </w:p>
        </w:tc>
        <w:tc>
          <w:tcPr>
            <w:tcW w:w="3396" w:type="dxa"/>
          </w:tcPr>
          <w:p w14:paraId="689C5BFF" w14:textId="77777777" w:rsidR="00EC7CAA" w:rsidRDefault="00EC7CAA" w:rsidP="00EB5A1C">
            <w:pPr>
              <w:spacing w:before="120" w:afterLines="50" w:after="120"/>
              <w:jc w:val="center"/>
              <w:rPr>
                <w:rFonts w:eastAsiaTheme="minorEastAsia"/>
              </w:rPr>
            </w:pPr>
            <w:r>
              <w:rPr>
                <w:rFonts w:eastAsiaTheme="minorEastAsia"/>
              </w:rPr>
              <w:t>[5,5,5,5,5,5,5,5,5,5]</w:t>
            </w:r>
          </w:p>
        </w:tc>
        <w:tc>
          <w:tcPr>
            <w:tcW w:w="3396" w:type="dxa"/>
          </w:tcPr>
          <w:p w14:paraId="51822A31" w14:textId="77777777" w:rsidR="00EC7CAA" w:rsidRDefault="00EC7CAA" w:rsidP="00EB5A1C">
            <w:pPr>
              <w:spacing w:before="120" w:afterLines="50" w:after="120"/>
              <w:jc w:val="center"/>
              <w:rPr>
                <w:rFonts w:eastAsiaTheme="minorEastAsia"/>
              </w:rPr>
            </w:pPr>
            <w:r>
              <w:rPr>
                <w:rFonts w:eastAsiaTheme="minorEastAsia"/>
              </w:rPr>
              <w:t>[5,6,7,8,9,10,11,0,1,2]</w:t>
            </w:r>
          </w:p>
        </w:tc>
      </w:tr>
      <w:tr w:rsidR="00EC7CAA" w14:paraId="31FC1092" w14:textId="77777777" w:rsidTr="00EB5A1C">
        <w:tc>
          <w:tcPr>
            <w:tcW w:w="3396" w:type="dxa"/>
          </w:tcPr>
          <w:p w14:paraId="5D977C07" w14:textId="77777777" w:rsidR="00EC7CAA" w:rsidRDefault="00EC7CAA" w:rsidP="00EB5A1C">
            <w:pPr>
              <w:spacing w:before="120" w:afterLines="50" w:after="120"/>
              <w:jc w:val="center"/>
              <w:rPr>
                <w:rFonts w:eastAsiaTheme="minorEastAsia"/>
              </w:rPr>
            </w:pPr>
            <w:r>
              <w:rPr>
                <w:rFonts w:eastAsiaTheme="minorEastAsia"/>
              </w:rPr>
              <w:t>6</w:t>
            </w:r>
          </w:p>
        </w:tc>
        <w:tc>
          <w:tcPr>
            <w:tcW w:w="3396" w:type="dxa"/>
          </w:tcPr>
          <w:p w14:paraId="177DF5FB" w14:textId="77777777" w:rsidR="00EC7CAA" w:rsidRDefault="00EC7CAA" w:rsidP="00EB5A1C">
            <w:pPr>
              <w:spacing w:before="120" w:afterLines="50" w:after="120"/>
              <w:jc w:val="center"/>
              <w:rPr>
                <w:rFonts w:eastAsiaTheme="minorEastAsia"/>
              </w:rPr>
            </w:pPr>
            <w:r>
              <w:rPr>
                <w:rFonts w:eastAsiaTheme="minorEastAsia"/>
              </w:rPr>
              <w:t>[6,6,6,6,6,6,6,6,6,6]</w:t>
            </w:r>
          </w:p>
        </w:tc>
        <w:tc>
          <w:tcPr>
            <w:tcW w:w="3396" w:type="dxa"/>
          </w:tcPr>
          <w:p w14:paraId="56526511" w14:textId="77777777" w:rsidR="00EC7CAA" w:rsidRDefault="00EC7CAA" w:rsidP="00EB5A1C">
            <w:pPr>
              <w:spacing w:before="120" w:afterLines="50" w:after="120"/>
              <w:jc w:val="center"/>
              <w:rPr>
                <w:rFonts w:eastAsiaTheme="minorEastAsia"/>
              </w:rPr>
            </w:pPr>
            <w:r>
              <w:rPr>
                <w:rFonts w:eastAsiaTheme="minorEastAsia"/>
              </w:rPr>
              <w:t>[6,7,8,9,10,11,0,1,2,3]</w:t>
            </w:r>
          </w:p>
        </w:tc>
      </w:tr>
      <w:tr w:rsidR="00EC7CAA" w14:paraId="64DD5B3A" w14:textId="77777777" w:rsidTr="00EB5A1C">
        <w:tc>
          <w:tcPr>
            <w:tcW w:w="3396" w:type="dxa"/>
          </w:tcPr>
          <w:p w14:paraId="2E149140" w14:textId="77777777" w:rsidR="00EC7CAA" w:rsidRDefault="00EC7CAA" w:rsidP="00EB5A1C">
            <w:pPr>
              <w:spacing w:before="120" w:afterLines="50" w:after="120"/>
              <w:jc w:val="center"/>
              <w:rPr>
                <w:rFonts w:eastAsiaTheme="minorEastAsia"/>
              </w:rPr>
            </w:pPr>
            <w:r>
              <w:rPr>
                <w:rFonts w:eastAsiaTheme="minorEastAsia"/>
              </w:rPr>
              <w:t>7</w:t>
            </w:r>
          </w:p>
        </w:tc>
        <w:tc>
          <w:tcPr>
            <w:tcW w:w="3396" w:type="dxa"/>
          </w:tcPr>
          <w:p w14:paraId="6615006A" w14:textId="77777777" w:rsidR="00EC7CAA" w:rsidRDefault="00EC7CAA" w:rsidP="00EB5A1C">
            <w:pPr>
              <w:spacing w:before="120" w:afterLines="50" w:after="120"/>
              <w:jc w:val="center"/>
              <w:rPr>
                <w:rFonts w:eastAsiaTheme="minorEastAsia"/>
              </w:rPr>
            </w:pPr>
            <w:r>
              <w:rPr>
                <w:rFonts w:eastAsiaTheme="minorEastAsia"/>
              </w:rPr>
              <w:t>[7,7,7,7,7,7,7,7,7,7]</w:t>
            </w:r>
          </w:p>
        </w:tc>
        <w:tc>
          <w:tcPr>
            <w:tcW w:w="3396" w:type="dxa"/>
          </w:tcPr>
          <w:p w14:paraId="4EBDDD3D" w14:textId="77777777" w:rsidR="00EC7CAA" w:rsidRDefault="00EC7CAA" w:rsidP="00EB5A1C">
            <w:pPr>
              <w:spacing w:before="120" w:afterLines="50" w:after="120"/>
              <w:jc w:val="center"/>
              <w:rPr>
                <w:rFonts w:eastAsiaTheme="minorEastAsia"/>
              </w:rPr>
            </w:pPr>
            <w:r>
              <w:rPr>
                <w:rFonts w:eastAsiaTheme="minorEastAsia"/>
              </w:rPr>
              <w:t>[7,8,9,10,11,0,1,2,3,4]</w:t>
            </w:r>
          </w:p>
        </w:tc>
      </w:tr>
      <w:tr w:rsidR="00EC7CAA" w14:paraId="5E2F6B53" w14:textId="77777777" w:rsidTr="00EB5A1C">
        <w:tc>
          <w:tcPr>
            <w:tcW w:w="3396" w:type="dxa"/>
          </w:tcPr>
          <w:p w14:paraId="1B01B9C2" w14:textId="77777777" w:rsidR="00EC7CAA" w:rsidRDefault="00EC7CAA" w:rsidP="00EB5A1C">
            <w:pPr>
              <w:spacing w:before="120" w:afterLines="50" w:after="120"/>
              <w:jc w:val="center"/>
              <w:rPr>
                <w:rFonts w:eastAsiaTheme="minorEastAsia"/>
              </w:rPr>
            </w:pPr>
            <w:r>
              <w:rPr>
                <w:rFonts w:eastAsiaTheme="minorEastAsia"/>
              </w:rPr>
              <w:t>8</w:t>
            </w:r>
          </w:p>
        </w:tc>
        <w:tc>
          <w:tcPr>
            <w:tcW w:w="3396" w:type="dxa"/>
          </w:tcPr>
          <w:p w14:paraId="2C3FFA5B" w14:textId="77777777" w:rsidR="00EC7CAA" w:rsidRDefault="00EC7CAA" w:rsidP="00EB5A1C">
            <w:pPr>
              <w:spacing w:before="120" w:afterLines="50" w:after="120"/>
              <w:jc w:val="center"/>
              <w:rPr>
                <w:rFonts w:eastAsiaTheme="minorEastAsia"/>
              </w:rPr>
            </w:pPr>
            <w:r>
              <w:rPr>
                <w:rFonts w:eastAsiaTheme="minorEastAsia"/>
              </w:rPr>
              <w:t>[8,8,8,8,8,8,8,8,8,8]</w:t>
            </w:r>
          </w:p>
        </w:tc>
        <w:tc>
          <w:tcPr>
            <w:tcW w:w="3396" w:type="dxa"/>
          </w:tcPr>
          <w:p w14:paraId="2D743559" w14:textId="77777777" w:rsidR="00EC7CAA" w:rsidRDefault="00EC7CAA" w:rsidP="00EB5A1C">
            <w:pPr>
              <w:spacing w:before="120" w:afterLines="50" w:after="120"/>
              <w:jc w:val="center"/>
              <w:rPr>
                <w:rFonts w:eastAsiaTheme="minorEastAsia"/>
              </w:rPr>
            </w:pPr>
            <w:r>
              <w:rPr>
                <w:rFonts w:eastAsiaTheme="minorEastAsia"/>
              </w:rPr>
              <w:t>[8,9,10,11,0,1,2,3,4,5]</w:t>
            </w:r>
          </w:p>
        </w:tc>
      </w:tr>
      <w:tr w:rsidR="00EC7CAA" w14:paraId="7216C8D6" w14:textId="77777777" w:rsidTr="00EB5A1C">
        <w:tc>
          <w:tcPr>
            <w:tcW w:w="3396" w:type="dxa"/>
          </w:tcPr>
          <w:p w14:paraId="5C3540BE" w14:textId="77777777" w:rsidR="00EC7CAA" w:rsidRDefault="00EC7CAA" w:rsidP="00EB5A1C">
            <w:pPr>
              <w:spacing w:before="120" w:afterLines="50" w:after="120"/>
              <w:jc w:val="center"/>
              <w:rPr>
                <w:rFonts w:eastAsiaTheme="minorEastAsia"/>
              </w:rPr>
            </w:pPr>
            <w:r>
              <w:rPr>
                <w:rFonts w:eastAsiaTheme="minorEastAsia"/>
              </w:rPr>
              <w:t>9</w:t>
            </w:r>
          </w:p>
        </w:tc>
        <w:tc>
          <w:tcPr>
            <w:tcW w:w="3396" w:type="dxa"/>
          </w:tcPr>
          <w:p w14:paraId="0201A0F4" w14:textId="77777777" w:rsidR="00EC7CAA" w:rsidRDefault="00EC7CAA" w:rsidP="00EB5A1C">
            <w:pPr>
              <w:spacing w:before="120" w:afterLines="50" w:after="120"/>
              <w:jc w:val="center"/>
              <w:rPr>
                <w:rFonts w:eastAsiaTheme="minorEastAsia"/>
              </w:rPr>
            </w:pPr>
            <w:r>
              <w:rPr>
                <w:rFonts w:eastAsiaTheme="minorEastAsia"/>
              </w:rPr>
              <w:t>[9,9,9,9,9,9,9,9,9,9]</w:t>
            </w:r>
          </w:p>
        </w:tc>
        <w:tc>
          <w:tcPr>
            <w:tcW w:w="3396" w:type="dxa"/>
          </w:tcPr>
          <w:p w14:paraId="138861A6" w14:textId="77777777" w:rsidR="00EC7CAA" w:rsidRDefault="00EC7CAA" w:rsidP="00EB5A1C">
            <w:pPr>
              <w:spacing w:before="120" w:afterLines="50" w:after="120"/>
              <w:jc w:val="center"/>
              <w:rPr>
                <w:rFonts w:eastAsiaTheme="minorEastAsia"/>
              </w:rPr>
            </w:pPr>
            <w:r>
              <w:rPr>
                <w:rFonts w:eastAsiaTheme="minorEastAsia"/>
              </w:rPr>
              <w:t>[9,10,11,0,1,2,3,4,5,6]</w:t>
            </w:r>
          </w:p>
        </w:tc>
      </w:tr>
      <w:tr w:rsidR="00EC7CAA" w14:paraId="542984E0" w14:textId="77777777" w:rsidTr="00EB5A1C">
        <w:tc>
          <w:tcPr>
            <w:tcW w:w="3396" w:type="dxa"/>
          </w:tcPr>
          <w:p w14:paraId="6F23BF09" w14:textId="77777777" w:rsidR="00EC7CAA" w:rsidRDefault="00EC7CAA" w:rsidP="00EB5A1C">
            <w:pPr>
              <w:spacing w:before="120" w:afterLines="50" w:after="120"/>
              <w:jc w:val="center"/>
              <w:rPr>
                <w:rFonts w:eastAsiaTheme="minorEastAsia"/>
              </w:rPr>
            </w:pPr>
            <w:r>
              <w:rPr>
                <w:rFonts w:eastAsiaTheme="minorEastAsia"/>
              </w:rPr>
              <w:t>10</w:t>
            </w:r>
          </w:p>
        </w:tc>
        <w:tc>
          <w:tcPr>
            <w:tcW w:w="3396" w:type="dxa"/>
          </w:tcPr>
          <w:p w14:paraId="4964C1DE" w14:textId="77777777" w:rsidR="00EC7CAA" w:rsidRDefault="00EC7CAA" w:rsidP="00EB5A1C">
            <w:pPr>
              <w:spacing w:before="120" w:afterLines="50" w:after="120"/>
              <w:jc w:val="center"/>
              <w:rPr>
                <w:rFonts w:eastAsiaTheme="minorEastAsia"/>
              </w:rPr>
            </w:pPr>
            <w:r>
              <w:rPr>
                <w:rFonts w:eastAsiaTheme="minorEastAsia"/>
              </w:rPr>
              <w:t>[10,10,10,10,10,10,10,10,10,10]</w:t>
            </w:r>
          </w:p>
        </w:tc>
        <w:tc>
          <w:tcPr>
            <w:tcW w:w="3396" w:type="dxa"/>
          </w:tcPr>
          <w:p w14:paraId="396E3665" w14:textId="77777777" w:rsidR="00EC7CAA" w:rsidRDefault="00EC7CAA" w:rsidP="00EB5A1C">
            <w:pPr>
              <w:spacing w:before="120" w:afterLines="50" w:after="120"/>
              <w:jc w:val="center"/>
              <w:rPr>
                <w:rFonts w:eastAsiaTheme="minorEastAsia"/>
              </w:rPr>
            </w:pPr>
            <w:r>
              <w:rPr>
                <w:rFonts w:eastAsiaTheme="minorEastAsia"/>
              </w:rPr>
              <w:t>[10,11,0,1,2,3,4,5,6,7]</w:t>
            </w:r>
          </w:p>
        </w:tc>
      </w:tr>
      <w:tr w:rsidR="00EC7CAA" w14:paraId="6CE50E16" w14:textId="77777777" w:rsidTr="00EB5A1C">
        <w:tc>
          <w:tcPr>
            <w:tcW w:w="3396" w:type="dxa"/>
          </w:tcPr>
          <w:p w14:paraId="57DB6A74" w14:textId="77777777" w:rsidR="00EC7CAA" w:rsidRDefault="00EC7CAA" w:rsidP="00EB5A1C">
            <w:pPr>
              <w:spacing w:before="120" w:afterLines="50" w:after="120"/>
              <w:jc w:val="center"/>
              <w:rPr>
                <w:rFonts w:eastAsiaTheme="minorEastAsia"/>
              </w:rPr>
            </w:pPr>
            <w:r>
              <w:rPr>
                <w:rFonts w:eastAsiaTheme="minorEastAsia"/>
              </w:rPr>
              <w:t>11</w:t>
            </w:r>
          </w:p>
        </w:tc>
        <w:tc>
          <w:tcPr>
            <w:tcW w:w="3396" w:type="dxa"/>
          </w:tcPr>
          <w:p w14:paraId="178FBF42" w14:textId="77777777" w:rsidR="00EC7CAA" w:rsidRDefault="00EC7CAA" w:rsidP="00EB5A1C">
            <w:pPr>
              <w:spacing w:before="120" w:afterLines="50" w:after="120"/>
              <w:jc w:val="center"/>
              <w:rPr>
                <w:rFonts w:eastAsiaTheme="minorEastAsia"/>
              </w:rPr>
            </w:pPr>
            <w:r>
              <w:rPr>
                <w:rFonts w:eastAsiaTheme="minorEastAsia"/>
              </w:rPr>
              <w:t>[11,11,11,11,11,11,11,11,11,11]</w:t>
            </w:r>
          </w:p>
        </w:tc>
        <w:tc>
          <w:tcPr>
            <w:tcW w:w="3396" w:type="dxa"/>
          </w:tcPr>
          <w:p w14:paraId="00A8F5A9" w14:textId="77777777" w:rsidR="00EC7CAA" w:rsidRDefault="00EC7CAA" w:rsidP="00EB5A1C">
            <w:pPr>
              <w:spacing w:before="120" w:afterLines="50" w:after="120"/>
              <w:jc w:val="center"/>
              <w:rPr>
                <w:rFonts w:eastAsiaTheme="minorEastAsia"/>
              </w:rPr>
            </w:pPr>
            <w:r>
              <w:rPr>
                <w:rFonts w:eastAsiaTheme="minorEastAsia"/>
              </w:rPr>
              <w:t>[11,0,1,2,3,4,5,6,7,8]</w:t>
            </w:r>
          </w:p>
        </w:tc>
      </w:tr>
    </w:tbl>
    <w:p w14:paraId="2A5A5CF4" w14:textId="77777777" w:rsidR="00EC7CAA" w:rsidRDefault="00EC7CAA" w:rsidP="00EC7CAA">
      <w:pPr>
        <w:spacing w:before="120" w:afterLines="50" w:after="120"/>
        <w:jc w:val="both"/>
        <w:rPr>
          <w:rFonts w:eastAsiaTheme="minorEastAsia"/>
        </w:rPr>
      </w:pPr>
      <w:r>
        <w:rPr>
          <w:rFonts w:eastAsiaTheme="minorEastAsia"/>
        </w:rPr>
        <w:t xml:space="preserve"> </w:t>
      </w:r>
    </w:p>
    <w:p w14:paraId="67ACBE80" w14:textId="77777777" w:rsidR="00EC7CAA" w:rsidRDefault="00EC7CAA" w:rsidP="00EC7CAA">
      <w:pPr>
        <w:spacing w:before="120" w:afterLines="50" w:after="120"/>
        <w:jc w:val="both"/>
        <w:rPr>
          <w:rFonts w:eastAsiaTheme="minorEastAsia"/>
        </w:rPr>
      </w:pPr>
      <w:r>
        <w:rPr>
          <w:rFonts w:eastAsiaTheme="minorEastAsia"/>
        </w:rPr>
        <w:t xml:space="preserve">For option 2, we could use the </w:t>
      </w:r>
      <w:r w:rsidRPr="00A123D9">
        <w:rPr>
          <w:rFonts w:eastAsiaTheme="minorEastAsia"/>
        </w:rPr>
        <w:t>additional resources (PRBs) to increase the size of supported UCI payloads and the maximum UE multiplexing capacity.</w:t>
      </w:r>
      <w:r>
        <w:rPr>
          <w:rFonts w:eastAsiaTheme="minorEastAsia"/>
        </w:rPr>
        <w:t xml:space="preserve"> In fact, it is well known that repetition code (and equivalently, the cycling code described above) does not provide coding gain in the Euclidian domain. This means that we should be able to find codes that communicate information more efficiently. To illustrate the idea, </w:t>
      </w:r>
      <w:r>
        <w:rPr>
          <w:rFonts w:eastAsiaTheme="minorEastAsia"/>
        </w:rPr>
        <w:lastRenderedPageBreak/>
        <w:t xml:space="preserve">consider the case where each UE is assigned 2 sequences (out of the 12 cyclically shifted base sequences). In this case, using either repetition code or cycling code shown above, each UE will be able to transmit UCI of 1 bit, and the UE multiplexing capability is 6. Assume each code symbol has energy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the full codeword transmitted on an interlace will have energy of </w:t>
      </w:r>
      <m:oMath>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For repetition code, the code conveys 1 bit, and the energy per bit is given by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b</m:t>
            </m:r>
          </m:sub>
        </m:sSub>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Denote the minimum distance of the code by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min</m:t>
            </m:r>
          </m:sub>
        </m:sSub>
      </m:oMath>
      <w:r>
        <w:rPr>
          <w:rFonts w:eastAsiaTheme="minorEastAsia"/>
        </w:rPr>
        <w:t xml:space="preserve">, and we have </w:t>
      </w:r>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b</m:t>
            </m:r>
          </m:sub>
        </m:sSub>
      </m:oMath>
      <w:r>
        <w:rPr>
          <w:rFonts w:eastAsiaTheme="minorEastAsia"/>
        </w:rPr>
        <w:t xml:space="preserve"> for repetition code (or cycling code). Now, consider the “A Code” as shown in </w:t>
      </w:r>
      <w:r>
        <w:rPr>
          <w:rFonts w:eastAsiaTheme="minorEastAsia"/>
        </w:rPr>
        <w:fldChar w:fldCharType="begin"/>
      </w:r>
      <w:r>
        <w:rPr>
          <w:rFonts w:eastAsiaTheme="minorEastAsia"/>
        </w:rPr>
        <w:instrText xml:space="preserve"> REF _Ref16849960 \h </w:instrText>
      </w:r>
      <w:r>
        <w:rPr>
          <w:rFonts w:eastAsiaTheme="minorEastAsia"/>
        </w:rPr>
      </w:r>
      <w:r>
        <w:rPr>
          <w:rFonts w:eastAsiaTheme="minorEastAsia"/>
        </w:rPr>
        <w:fldChar w:fldCharType="separate"/>
      </w:r>
      <w:r>
        <w:t xml:space="preserve">Table </w:t>
      </w:r>
      <w:r>
        <w:rPr>
          <w:noProof/>
        </w:rPr>
        <w:t>3</w:t>
      </w:r>
      <w:r>
        <w:rPr>
          <w:rFonts w:eastAsiaTheme="minorEastAsia"/>
        </w:rPr>
        <w:fldChar w:fldCharType="end"/>
      </w:r>
      <w:r>
        <w:rPr>
          <w:rFonts w:eastAsiaTheme="minorEastAsia"/>
        </w:rPr>
        <w:t xml:space="preserve">. Again, each UE is assigned 2 sequences, and therefore, the UE multiplexing capability is 6. However, the “A Code” has 4 codewords, and is able to carry UCI of 2 bits. In this case, the energy per bit is given by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b</m:t>
            </m:r>
          </m:sub>
        </m:sSub>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and it is easy to verify that </w:t>
      </w:r>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r>
          <w:rPr>
            <w:rFonts w:ascii="Cambria Math" w:eastAsiaTheme="minorEastAsia" w:hAnsi="Cambria Math"/>
          </w:rPr>
          <m:t>=6</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r>
          <w:rPr>
            <w:rFonts w:ascii="Cambria Math" w:eastAsiaTheme="minorEastAsia" w:hAnsi="Cambria Math"/>
          </w:rPr>
          <m:t>=1.2</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b</m:t>
            </m:r>
          </m:sub>
        </m:sSub>
      </m:oMath>
      <w:r>
        <w:rPr>
          <w:rFonts w:eastAsiaTheme="minorEastAsia"/>
        </w:rPr>
        <w:t xml:space="preserve">. This means the “A Code” could provide a coding gain of 0.8dB over the repetition code. In fact, we could find a set of 64 length-10 binary sequences with </w:t>
      </w:r>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(Denoted by “B Code” in </w:t>
      </w:r>
      <w:r>
        <w:rPr>
          <w:rFonts w:eastAsiaTheme="minorEastAsia"/>
        </w:rPr>
        <w:fldChar w:fldCharType="begin"/>
      </w:r>
      <w:r>
        <w:rPr>
          <w:rFonts w:eastAsiaTheme="minorEastAsia"/>
        </w:rPr>
        <w:instrText xml:space="preserve"> REF _Ref16849960 \h </w:instrText>
      </w:r>
      <w:r>
        <w:rPr>
          <w:rFonts w:eastAsiaTheme="minorEastAsia"/>
        </w:rPr>
      </w:r>
      <w:r>
        <w:rPr>
          <w:rFonts w:eastAsiaTheme="minorEastAsia"/>
        </w:rPr>
        <w:fldChar w:fldCharType="separate"/>
      </w:r>
      <w:r>
        <w:t xml:space="preserve">Table </w:t>
      </w:r>
      <w:r>
        <w:rPr>
          <w:noProof/>
        </w:rPr>
        <w:t>3</w:t>
      </w:r>
      <w:r>
        <w:rPr>
          <w:rFonts w:eastAsiaTheme="minorEastAsia"/>
        </w:rPr>
        <w:fldChar w:fldCharType="end"/>
      </w:r>
      <w:r>
        <w:rPr>
          <w:rFonts w:eastAsiaTheme="minorEastAsia"/>
        </w:rPr>
        <w:t>). This enables an UCI payload size of up to 6 bits with UE multiplexing capability of 6. The corresponding coding gain is 4.8dB.</w:t>
      </w:r>
    </w:p>
    <w:p w14:paraId="691527BD" w14:textId="77777777" w:rsidR="00EC7CAA" w:rsidRDefault="00EC7CAA" w:rsidP="00EC7CAA">
      <w:pPr>
        <w:pStyle w:val="Caption"/>
      </w:pPr>
      <w:bookmarkStart w:id="7" w:name="_Ref16854124"/>
      <w:r>
        <w:t xml:space="preserve">Proposal </w:t>
      </w:r>
      <w:r>
        <w:rPr>
          <w:noProof/>
        </w:rPr>
        <w:fldChar w:fldCharType="begin"/>
      </w:r>
      <w:r>
        <w:rPr>
          <w:noProof/>
        </w:rPr>
        <w:instrText xml:space="preserve"> SEQ Proposal \* ARABIC </w:instrText>
      </w:r>
      <w:r>
        <w:rPr>
          <w:noProof/>
        </w:rPr>
        <w:fldChar w:fldCharType="separate"/>
      </w:r>
      <w:r w:rsidR="003C1253">
        <w:rPr>
          <w:noProof/>
        </w:rPr>
        <w:t>2</w:t>
      </w:r>
      <w:r>
        <w:rPr>
          <w:noProof/>
        </w:rPr>
        <w:fldChar w:fldCharType="end"/>
      </w:r>
      <w:r>
        <w:t>: Support larger UCI payload size and larger UE multiplexing capability as part of NR-U PUCCH format 0 and PUCCH format 1 enhancements.</w:t>
      </w:r>
      <w:bookmarkEnd w:id="7"/>
    </w:p>
    <w:p w14:paraId="6BA2656F" w14:textId="77777777" w:rsidR="00EC7CAA" w:rsidRDefault="00EC7CAA" w:rsidP="00EC7CAA">
      <w:pPr>
        <w:pStyle w:val="Caption"/>
        <w:rPr>
          <w:rFonts w:eastAsiaTheme="minorEastAsia"/>
        </w:rPr>
      </w:pPr>
    </w:p>
    <w:p w14:paraId="501A431E" w14:textId="77777777" w:rsidR="00EC7CAA" w:rsidRDefault="00EC7CAA" w:rsidP="00EC7CAA">
      <w:pPr>
        <w:pStyle w:val="Caption"/>
        <w:jc w:val="center"/>
        <w:rPr>
          <w:rFonts w:eastAsiaTheme="minorEastAsia"/>
        </w:rPr>
      </w:pPr>
      <w:bookmarkStart w:id="8" w:name="_Ref16849960"/>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8"/>
      <w:r>
        <w:t>: Possible Code Designs for ePF0 and ePF1</w:t>
      </w:r>
    </w:p>
    <w:tbl>
      <w:tblPr>
        <w:tblStyle w:val="TableGrid"/>
        <w:tblW w:w="0" w:type="auto"/>
        <w:tblLook w:val="04A0" w:firstRow="1" w:lastRow="0" w:firstColumn="1" w:lastColumn="0" w:noHBand="0" w:noVBand="1"/>
      </w:tblPr>
      <w:tblGrid>
        <w:gridCol w:w="2547"/>
        <w:gridCol w:w="2547"/>
        <w:gridCol w:w="2547"/>
        <w:gridCol w:w="2547"/>
      </w:tblGrid>
      <w:tr w:rsidR="00EC7CAA" w14:paraId="78593079" w14:textId="77777777" w:rsidTr="00EB5A1C">
        <w:tc>
          <w:tcPr>
            <w:tcW w:w="2547" w:type="dxa"/>
          </w:tcPr>
          <w:p w14:paraId="1A8DB00A" w14:textId="77777777" w:rsidR="00EC7CAA" w:rsidRDefault="00EC7CAA" w:rsidP="00EB5A1C">
            <w:pPr>
              <w:spacing w:before="120" w:afterLines="50" w:after="120"/>
              <w:jc w:val="center"/>
              <w:rPr>
                <w:rFonts w:eastAsiaTheme="minorEastAsia"/>
              </w:rPr>
            </w:pPr>
          </w:p>
        </w:tc>
        <w:tc>
          <w:tcPr>
            <w:tcW w:w="2547" w:type="dxa"/>
          </w:tcPr>
          <w:p w14:paraId="48A736D1" w14:textId="77777777" w:rsidR="00EC7CAA" w:rsidRDefault="00EC7CAA" w:rsidP="00EB5A1C">
            <w:pPr>
              <w:spacing w:before="120" w:afterLines="50" w:after="120"/>
              <w:jc w:val="center"/>
              <w:rPr>
                <w:rFonts w:eastAsiaTheme="minorEastAsia"/>
              </w:rPr>
            </w:pPr>
            <w:r>
              <w:rPr>
                <w:rFonts w:eastAsiaTheme="minorEastAsia"/>
              </w:rPr>
              <w:t>Repetition Code</w:t>
            </w:r>
          </w:p>
        </w:tc>
        <w:tc>
          <w:tcPr>
            <w:tcW w:w="2547" w:type="dxa"/>
          </w:tcPr>
          <w:p w14:paraId="51EEB8D5" w14:textId="77777777" w:rsidR="00EC7CAA" w:rsidRDefault="00EC7CAA" w:rsidP="00EB5A1C">
            <w:pPr>
              <w:spacing w:before="120" w:afterLines="50" w:after="120"/>
              <w:jc w:val="center"/>
              <w:rPr>
                <w:rFonts w:eastAsiaTheme="minorEastAsia"/>
              </w:rPr>
            </w:pPr>
            <w:r>
              <w:rPr>
                <w:rFonts w:eastAsiaTheme="minorEastAsia"/>
              </w:rPr>
              <w:t>A Code</w:t>
            </w:r>
          </w:p>
        </w:tc>
        <w:tc>
          <w:tcPr>
            <w:tcW w:w="2547" w:type="dxa"/>
          </w:tcPr>
          <w:p w14:paraId="4E35931A" w14:textId="77777777" w:rsidR="00EC7CAA" w:rsidRDefault="00EC7CAA" w:rsidP="00EB5A1C">
            <w:pPr>
              <w:spacing w:before="120" w:afterLines="50" w:after="120"/>
              <w:jc w:val="center"/>
              <w:rPr>
                <w:rFonts w:eastAsiaTheme="minorEastAsia"/>
              </w:rPr>
            </w:pPr>
            <w:r>
              <w:rPr>
                <w:rFonts w:eastAsiaTheme="minorEastAsia"/>
              </w:rPr>
              <w:t>B Code</w:t>
            </w:r>
          </w:p>
        </w:tc>
      </w:tr>
      <w:tr w:rsidR="00EC7CAA" w14:paraId="202858D4" w14:textId="77777777" w:rsidTr="00EB5A1C">
        <w:tc>
          <w:tcPr>
            <w:tcW w:w="2547" w:type="dxa"/>
          </w:tcPr>
          <w:p w14:paraId="10A57E9B" w14:textId="77777777" w:rsidR="00EC7CAA" w:rsidRDefault="00EC7CAA" w:rsidP="00EB5A1C">
            <w:pPr>
              <w:spacing w:before="120" w:afterLines="50" w:after="120"/>
              <w:jc w:val="center"/>
              <w:rPr>
                <w:rFonts w:eastAsiaTheme="minorEastAsia"/>
              </w:rPr>
            </w:pPr>
            <w:r>
              <w:rPr>
                <w:rFonts w:eastAsiaTheme="minorEastAsia"/>
              </w:rPr>
              <w:t xml:space="preserve">Codewords </w:t>
            </w:r>
          </w:p>
        </w:tc>
        <w:tc>
          <w:tcPr>
            <w:tcW w:w="2547" w:type="dxa"/>
          </w:tcPr>
          <w:p w14:paraId="37F6C279" w14:textId="77777777" w:rsidR="00EC7CAA" w:rsidRDefault="00EC7CAA" w:rsidP="00EB5A1C">
            <w:pPr>
              <w:spacing w:before="120" w:afterLines="50" w:after="120"/>
              <w:jc w:val="center"/>
              <w:rPr>
                <w:rFonts w:eastAsiaTheme="minorEastAsia"/>
              </w:rPr>
            </w:pPr>
            <w:r>
              <w:rPr>
                <w:rFonts w:eastAsiaTheme="minorEastAsia"/>
              </w:rPr>
              <w:t>[0,0,0,0,0,0,0,0,0,0]</w:t>
            </w:r>
          </w:p>
          <w:p w14:paraId="108F5E59" w14:textId="77777777" w:rsidR="00EC7CAA" w:rsidRDefault="00EC7CAA" w:rsidP="00EB5A1C">
            <w:pPr>
              <w:spacing w:before="120" w:afterLines="50" w:after="120"/>
              <w:jc w:val="center"/>
              <w:rPr>
                <w:rFonts w:eastAsiaTheme="minorEastAsia"/>
              </w:rPr>
            </w:pPr>
            <w:r>
              <w:rPr>
                <w:rFonts w:eastAsiaTheme="minorEastAsia"/>
              </w:rPr>
              <w:t>[1,1,1,1,1,1,1,1,1,1]</w:t>
            </w:r>
          </w:p>
        </w:tc>
        <w:tc>
          <w:tcPr>
            <w:tcW w:w="2547" w:type="dxa"/>
          </w:tcPr>
          <w:p w14:paraId="67232D42" w14:textId="77777777" w:rsidR="00EC7CAA" w:rsidRDefault="00EC7CAA" w:rsidP="00EB5A1C">
            <w:pPr>
              <w:spacing w:before="120" w:afterLines="50" w:after="120"/>
              <w:jc w:val="center"/>
              <w:rPr>
                <w:rFonts w:eastAsiaTheme="minorEastAsia"/>
              </w:rPr>
            </w:pPr>
            <w:r>
              <w:rPr>
                <w:rFonts w:eastAsiaTheme="minorEastAsia"/>
              </w:rPr>
              <w:t>[0,0,0,0,0,0,0,0,0,0]</w:t>
            </w:r>
          </w:p>
          <w:p w14:paraId="4B8C2E45" w14:textId="77777777" w:rsidR="00EC7CAA" w:rsidRDefault="00EC7CAA" w:rsidP="00EB5A1C">
            <w:pPr>
              <w:spacing w:before="120" w:afterLines="50" w:after="120"/>
              <w:jc w:val="center"/>
              <w:rPr>
                <w:rFonts w:eastAsiaTheme="minorEastAsia"/>
              </w:rPr>
            </w:pPr>
            <w:r>
              <w:rPr>
                <w:rFonts w:eastAsiaTheme="minorEastAsia"/>
              </w:rPr>
              <w:t>[1,1,1,1,1,1,0,0,0,0]</w:t>
            </w:r>
          </w:p>
          <w:p w14:paraId="5BD7D91E" w14:textId="77777777" w:rsidR="00EC7CAA" w:rsidRDefault="00EC7CAA" w:rsidP="00EB5A1C">
            <w:pPr>
              <w:spacing w:before="120" w:afterLines="50" w:after="120"/>
              <w:jc w:val="center"/>
              <w:rPr>
                <w:rFonts w:eastAsiaTheme="minorEastAsia"/>
              </w:rPr>
            </w:pPr>
            <w:r>
              <w:rPr>
                <w:rFonts w:eastAsiaTheme="minorEastAsia"/>
              </w:rPr>
              <w:t>[0,0,0,0,1,1,1,1,1,1]</w:t>
            </w:r>
          </w:p>
          <w:p w14:paraId="02B13BC1" w14:textId="77777777" w:rsidR="00EC7CAA" w:rsidRDefault="00EC7CAA" w:rsidP="00EB5A1C">
            <w:pPr>
              <w:spacing w:before="120" w:afterLines="50" w:after="120"/>
              <w:jc w:val="center"/>
              <w:rPr>
                <w:rFonts w:eastAsiaTheme="minorEastAsia"/>
              </w:rPr>
            </w:pPr>
            <w:r>
              <w:rPr>
                <w:rFonts w:eastAsiaTheme="minorEastAsia"/>
              </w:rPr>
              <w:t>[0,1,1,1,0,0,1,1,1,0]</w:t>
            </w:r>
          </w:p>
        </w:tc>
        <w:tc>
          <w:tcPr>
            <w:tcW w:w="2547" w:type="dxa"/>
          </w:tcPr>
          <w:p w14:paraId="644E0525" w14:textId="77777777" w:rsidR="00EC7CAA" w:rsidRDefault="00EC7CAA" w:rsidP="00EB5A1C">
            <w:pPr>
              <w:spacing w:before="120" w:afterLines="50" w:after="120"/>
              <w:jc w:val="center"/>
              <w:rPr>
                <w:rFonts w:eastAsiaTheme="minorEastAsia"/>
              </w:rPr>
            </w:pPr>
            <w:r>
              <w:rPr>
                <w:rFonts w:eastAsiaTheme="minorEastAsia"/>
              </w:rPr>
              <w:t>A set of 64 binary length-10 vectors</w:t>
            </w:r>
          </w:p>
        </w:tc>
      </w:tr>
      <w:tr w:rsidR="00EC7CAA" w14:paraId="2A6BD7D0" w14:textId="77777777" w:rsidTr="00EB5A1C">
        <w:tc>
          <w:tcPr>
            <w:tcW w:w="2547" w:type="dxa"/>
          </w:tcPr>
          <w:p w14:paraId="46E47536" w14:textId="77777777" w:rsidR="00EC7CAA" w:rsidRPr="002028C1" w:rsidRDefault="00EC7CAA" w:rsidP="00EB5A1C">
            <w:pPr>
              <w:spacing w:before="120" w:afterLines="50" w:after="120"/>
              <w:jc w:val="both"/>
              <w:rPr>
                <w:rFonts w:eastAsia="PMingLiU"/>
              </w:rPr>
            </w:pPr>
            <w:r>
              <w:rPr>
                <w:rFonts w:eastAsia="PMingLiU"/>
              </w:rPr>
              <w:t>UCI payload size (bit)</w:t>
            </w:r>
          </w:p>
        </w:tc>
        <w:tc>
          <w:tcPr>
            <w:tcW w:w="2547" w:type="dxa"/>
          </w:tcPr>
          <w:p w14:paraId="45717B4C" w14:textId="77777777" w:rsidR="00EC7CAA" w:rsidRDefault="00EC7CAA" w:rsidP="00EB5A1C">
            <w:pPr>
              <w:spacing w:before="120" w:afterLines="50" w:after="120"/>
              <w:jc w:val="center"/>
              <w:rPr>
                <w:rFonts w:eastAsiaTheme="minorEastAsia"/>
              </w:rPr>
            </w:pPr>
            <w:r>
              <w:rPr>
                <w:rFonts w:eastAsiaTheme="minorEastAsia"/>
              </w:rPr>
              <w:t>1</w:t>
            </w:r>
          </w:p>
        </w:tc>
        <w:tc>
          <w:tcPr>
            <w:tcW w:w="2547" w:type="dxa"/>
          </w:tcPr>
          <w:p w14:paraId="2D93F4EB" w14:textId="77777777" w:rsidR="00EC7CAA" w:rsidRDefault="00EC7CAA" w:rsidP="00EB5A1C">
            <w:pPr>
              <w:spacing w:before="120" w:afterLines="50" w:after="120"/>
              <w:jc w:val="center"/>
              <w:rPr>
                <w:rFonts w:eastAsiaTheme="minorEastAsia"/>
              </w:rPr>
            </w:pPr>
            <w:r>
              <w:rPr>
                <w:rFonts w:eastAsiaTheme="minorEastAsia"/>
              </w:rPr>
              <w:t xml:space="preserve">2 </w:t>
            </w:r>
          </w:p>
        </w:tc>
        <w:tc>
          <w:tcPr>
            <w:tcW w:w="2547" w:type="dxa"/>
          </w:tcPr>
          <w:p w14:paraId="20279AD6" w14:textId="77777777" w:rsidR="00EC7CAA" w:rsidRDefault="00EC7CAA" w:rsidP="00EB5A1C">
            <w:pPr>
              <w:spacing w:before="120" w:afterLines="50" w:after="120"/>
              <w:jc w:val="center"/>
              <w:rPr>
                <w:rFonts w:eastAsiaTheme="minorEastAsia"/>
              </w:rPr>
            </w:pPr>
            <w:r>
              <w:rPr>
                <w:rFonts w:eastAsiaTheme="minorEastAsia"/>
              </w:rPr>
              <w:t>6</w:t>
            </w:r>
          </w:p>
        </w:tc>
      </w:tr>
      <w:tr w:rsidR="00EC7CAA" w14:paraId="03756427" w14:textId="77777777" w:rsidTr="00EB5A1C">
        <w:tc>
          <w:tcPr>
            <w:tcW w:w="2547" w:type="dxa"/>
          </w:tcPr>
          <w:p w14:paraId="064318C3" w14:textId="77777777" w:rsidR="00EC7CAA" w:rsidRDefault="00EC7CAA" w:rsidP="00EB5A1C">
            <w:pPr>
              <w:spacing w:before="120" w:afterLines="50" w:after="120"/>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b</m:t>
                    </m:r>
                  </m:sub>
                </m:sSub>
              </m:oMath>
            </m:oMathPara>
          </w:p>
        </w:tc>
        <w:tc>
          <w:tcPr>
            <w:tcW w:w="2547" w:type="dxa"/>
          </w:tcPr>
          <w:p w14:paraId="5719AE48" w14:textId="77777777" w:rsidR="00EC7CAA" w:rsidRDefault="00EC7CAA" w:rsidP="00EB5A1C">
            <w:pPr>
              <w:spacing w:before="120" w:afterLines="50" w:after="120"/>
              <w:jc w:val="center"/>
              <w:rPr>
                <w:rFonts w:eastAsiaTheme="minorEastAsia"/>
              </w:rPr>
            </w:pPr>
            <m:oMathPara>
              <m:oMath>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m:oMathPara>
          </w:p>
        </w:tc>
        <w:tc>
          <w:tcPr>
            <w:tcW w:w="2547" w:type="dxa"/>
          </w:tcPr>
          <w:p w14:paraId="0F3FD7E7" w14:textId="77777777" w:rsidR="00EC7CAA" w:rsidRDefault="00EC7CAA" w:rsidP="00EB5A1C">
            <w:pPr>
              <w:spacing w:before="120" w:afterLines="50" w:after="120"/>
              <w:jc w:val="center"/>
              <w:rPr>
                <w:rFonts w:eastAsiaTheme="minorEastAsia"/>
              </w:rPr>
            </w:pPr>
            <m:oMathPara>
              <m:oMath>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m:oMathPara>
          </w:p>
        </w:tc>
        <w:tc>
          <w:tcPr>
            <w:tcW w:w="2547" w:type="dxa"/>
          </w:tcPr>
          <w:p w14:paraId="1F4A60EF" w14:textId="77777777" w:rsidR="00EC7CAA" w:rsidRDefault="00EC7CAA" w:rsidP="00EB5A1C">
            <w:pPr>
              <w:spacing w:before="120" w:afterLines="50" w:after="120"/>
              <w:jc w:val="center"/>
              <w:rPr>
                <w:rFonts w:eastAsiaTheme="minorEastAsia"/>
              </w:rPr>
            </w:pPr>
            <m:oMathPara>
              <m:oMath>
                <m:f>
                  <m:fPr>
                    <m:type m:val="lin"/>
                    <m:ctrlPr>
                      <w:rPr>
                        <w:rFonts w:ascii="Cambria Math" w:eastAsiaTheme="minorEastAsia" w:hAnsi="Cambria Math"/>
                        <w:i/>
                      </w:rPr>
                    </m:ctrlPr>
                  </m:fPr>
                  <m:num>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num>
                  <m:den>
                    <m:r>
                      <w:rPr>
                        <w:rFonts w:ascii="Cambria Math" w:eastAsiaTheme="minorEastAsia" w:hAnsi="Cambria Math"/>
                      </w:rPr>
                      <m:t>6</m:t>
                    </m:r>
                  </m:den>
                </m:f>
              </m:oMath>
            </m:oMathPara>
          </w:p>
        </w:tc>
      </w:tr>
      <w:tr w:rsidR="00EC7CAA" w14:paraId="6F3BD679" w14:textId="77777777" w:rsidTr="00EB5A1C">
        <w:tc>
          <w:tcPr>
            <w:tcW w:w="2547" w:type="dxa"/>
          </w:tcPr>
          <w:p w14:paraId="498FEFE7" w14:textId="77777777" w:rsidR="00EC7CAA" w:rsidRDefault="00EC7CAA" w:rsidP="00EB5A1C">
            <w:pPr>
              <w:spacing w:before="120" w:afterLines="50" w:after="120"/>
              <w:jc w:val="cente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oMath>
            </m:oMathPara>
          </w:p>
        </w:tc>
        <w:tc>
          <w:tcPr>
            <w:tcW w:w="2547" w:type="dxa"/>
          </w:tcPr>
          <w:p w14:paraId="31F3528D" w14:textId="77777777" w:rsidR="00EC7CAA" w:rsidRDefault="00EC7CAA" w:rsidP="00EB5A1C">
            <w:pPr>
              <w:spacing w:before="120" w:afterLines="50" w:after="120"/>
              <w:jc w:val="center"/>
              <w:rPr>
                <w:rFonts w:eastAsiaTheme="minorEastAsia"/>
              </w:rPr>
            </w:pPr>
            <m:oMathPara>
              <m:oMath>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b</m:t>
                    </m:r>
                  </m:sub>
                </m:sSub>
              </m:oMath>
            </m:oMathPara>
          </w:p>
        </w:tc>
        <w:tc>
          <w:tcPr>
            <w:tcW w:w="2547" w:type="dxa"/>
          </w:tcPr>
          <w:p w14:paraId="5EB2B8B2" w14:textId="77777777" w:rsidR="00EC7CAA" w:rsidRDefault="00EC7CAA" w:rsidP="00EB5A1C">
            <w:pPr>
              <w:spacing w:before="120" w:afterLines="50" w:after="120"/>
              <w:jc w:val="center"/>
              <w:rPr>
                <w:rFonts w:eastAsiaTheme="minorEastAsia"/>
              </w:rPr>
            </w:pPr>
            <m:oMathPara>
              <m:oMath>
                <m:r>
                  <w:rPr>
                    <w:rFonts w:ascii="Cambria Math" w:eastAsiaTheme="minorEastAsia" w:hAnsi="Cambria Math"/>
                  </w:rPr>
                  <m:t>6</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r>
                  <w:rPr>
                    <w:rFonts w:ascii="Cambria Math" w:eastAsiaTheme="minorEastAsia" w:hAnsi="Cambria Math"/>
                  </w:rPr>
                  <m:t>=1.2</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b</m:t>
                    </m:r>
                  </m:sub>
                </m:sSub>
              </m:oMath>
            </m:oMathPara>
          </w:p>
        </w:tc>
        <w:tc>
          <w:tcPr>
            <w:tcW w:w="2547" w:type="dxa"/>
          </w:tcPr>
          <w:p w14:paraId="09647DD4" w14:textId="77777777" w:rsidR="00EC7CAA" w:rsidRDefault="00EC7CAA" w:rsidP="00EB5A1C">
            <w:pPr>
              <w:spacing w:before="120" w:afterLines="50" w:after="120"/>
              <w:jc w:val="center"/>
              <w:rPr>
                <w:rFonts w:eastAsiaTheme="minorEastAsia"/>
              </w:rPr>
            </w:pPr>
            <m:oMathPara>
              <m:oMath>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b</m:t>
                    </m:r>
                  </m:sub>
                </m:sSub>
              </m:oMath>
            </m:oMathPara>
          </w:p>
        </w:tc>
      </w:tr>
      <w:tr w:rsidR="00EC7CAA" w14:paraId="039C239D" w14:textId="77777777" w:rsidTr="00EB5A1C">
        <w:tc>
          <w:tcPr>
            <w:tcW w:w="2547" w:type="dxa"/>
          </w:tcPr>
          <w:p w14:paraId="659FE374" w14:textId="77777777" w:rsidR="00EC7CAA" w:rsidRDefault="00EC7CAA" w:rsidP="00EB5A1C">
            <w:pPr>
              <w:spacing w:before="120" w:afterLines="50" w:after="120"/>
              <w:jc w:val="center"/>
              <w:rPr>
                <w:rFonts w:eastAsiaTheme="minorEastAsia"/>
              </w:rPr>
            </w:pPr>
            <w:r>
              <w:rPr>
                <w:rFonts w:eastAsiaTheme="minorEastAsia"/>
              </w:rPr>
              <w:t>Coding Gain (dB)</w:t>
            </w:r>
          </w:p>
        </w:tc>
        <w:tc>
          <w:tcPr>
            <w:tcW w:w="2547" w:type="dxa"/>
          </w:tcPr>
          <w:p w14:paraId="41E5D0F3" w14:textId="77777777" w:rsidR="00EC7CAA" w:rsidRDefault="00EC7CAA" w:rsidP="00EB5A1C">
            <w:pPr>
              <w:spacing w:before="120" w:afterLines="50" w:after="120"/>
              <w:jc w:val="center"/>
              <w:rPr>
                <w:rFonts w:eastAsiaTheme="minorEastAsia"/>
              </w:rPr>
            </w:pPr>
            <w:r>
              <w:rPr>
                <w:rFonts w:eastAsiaTheme="minorEastAsia"/>
              </w:rPr>
              <w:t>0</w:t>
            </w:r>
          </w:p>
        </w:tc>
        <w:tc>
          <w:tcPr>
            <w:tcW w:w="2547" w:type="dxa"/>
          </w:tcPr>
          <w:p w14:paraId="288DE520" w14:textId="77777777" w:rsidR="00EC7CAA" w:rsidRDefault="00EC7CAA" w:rsidP="00EB5A1C">
            <w:pPr>
              <w:spacing w:before="120" w:afterLines="50" w:after="120"/>
              <w:jc w:val="center"/>
              <w:rPr>
                <w:rFonts w:eastAsiaTheme="minorEastAsia"/>
              </w:rPr>
            </w:pPr>
            <w:r>
              <w:rPr>
                <w:rFonts w:eastAsiaTheme="minorEastAsia"/>
              </w:rPr>
              <w:t>0.8</w:t>
            </w:r>
          </w:p>
        </w:tc>
        <w:tc>
          <w:tcPr>
            <w:tcW w:w="2547" w:type="dxa"/>
          </w:tcPr>
          <w:p w14:paraId="669BD736" w14:textId="77777777" w:rsidR="00EC7CAA" w:rsidRDefault="00EC7CAA" w:rsidP="00EB5A1C">
            <w:pPr>
              <w:spacing w:before="120" w:afterLines="50" w:after="120"/>
              <w:jc w:val="center"/>
              <w:rPr>
                <w:rFonts w:eastAsiaTheme="minorEastAsia"/>
              </w:rPr>
            </w:pPr>
            <w:r>
              <w:rPr>
                <w:rFonts w:eastAsiaTheme="minorEastAsia"/>
              </w:rPr>
              <w:t>4.8</w:t>
            </w:r>
          </w:p>
        </w:tc>
      </w:tr>
      <w:tr w:rsidR="00EC7CAA" w14:paraId="5DEE2B69" w14:textId="77777777" w:rsidTr="00EB5A1C">
        <w:tc>
          <w:tcPr>
            <w:tcW w:w="2547" w:type="dxa"/>
          </w:tcPr>
          <w:p w14:paraId="180EEE38" w14:textId="77777777" w:rsidR="00EC7CAA" w:rsidRDefault="00EC7CAA" w:rsidP="00EB5A1C">
            <w:pPr>
              <w:spacing w:before="120" w:afterLines="50" w:after="120"/>
              <w:jc w:val="center"/>
              <w:rPr>
                <w:rFonts w:eastAsiaTheme="minorEastAsia"/>
              </w:rPr>
            </w:pPr>
            <w:r>
              <w:rPr>
                <w:rFonts w:eastAsiaTheme="minorEastAsia"/>
              </w:rPr>
              <w:t>UE Multiplexing Capability</w:t>
            </w:r>
          </w:p>
        </w:tc>
        <w:tc>
          <w:tcPr>
            <w:tcW w:w="2547" w:type="dxa"/>
          </w:tcPr>
          <w:p w14:paraId="0FD585F5" w14:textId="77777777" w:rsidR="00EC7CAA" w:rsidRDefault="00EC7CAA" w:rsidP="00EB5A1C">
            <w:pPr>
              <w:spacing w:before="120" w:afterLines="50" w:after="120"/>
              <w:jc w:val="center"/>
              <w:rPr>
                <w:rFonts w:eastAsiaTheme="minorEastAsia"/>
              </w:rPr>
            </w:pPr>
            <w:r>
              <w:rPr>
                <w:rFonts w:eastAsiaTheme="minorEastAsia"/>
              </w:rPr>
              <w:t>6</w:t>
            </w:r>
          </w:p>
        </w:tc>
        <w:tc>
          <w:tcPr>
            <w:tcW w:w="2547" w:type="dxa"/>
          </w:tcPr>
          <w:p w14:paraId="0D80B08B" w14:textId="77777777" w:rsidR="00EC7CAA" w:rsidRDefault="00EC7CAA" w:rsidP="00EB5A1C">
            <w:pPr>
              <w:spacing w:before="120" w:afterLines="50" w:after="120"/>
              <w:jc w:val="center"/>
              <w:rPr>
                <w:rFonts w:eastAsiaTheme="minorEastAsia"/>
              </w:rPr>
            </w:pPr>
            <w:r>
              <w:rPr>
                <w:rFonts w:eastAsiaTheme="minorEastAsia"/>
              </w:rPr>
              <w:t>6</w:t>
            </w:r>
          </w:p>
        </w:tc>
        <w:tc>
          <w:tcPr>
            <w:tcW w:w="2547" w:type="dxa"/>
          </w:tcPr>
          <w:p w14:paraId="1D01823D" w14:textId="77777777" w:rsidR="00EC7CAA" w:rsidRDefault="00EC7CAA" w:rsidP="00EB5A1C">
            <w:pPr>
              <w:spacing w:before="120" w:afterLines="50" w:after="120"/>
              <w:jc w:val="center"/>
              <w:rPr>
                <w:rFonts w:eastAsiaTheme="minorEastAsia"/>
              </w:rPr>
            </w:pPr>
            <w:r>
              <w:rPr>
                <w:rFonts w:eastAsiaTheme="minorEastAsia"/>
              </w:rPr>
              <w:t>6</w:t>
            </w:r>
          </w:p>
        </w:tc>
      </w:tr>
    </w:tbl>
    <w:p w14:paraId="15043F67" w14:textId="77777777" w:rsidR="00EC7CAA" w:rsidRDefault="00EC7CAA" w:rsidP="00EC7CAA">
      <w:pPr>
        <w:pStyle w:val="ListParagraph"/>
        <w:spacing w:before="120" w:afterLines="50" w:after="120"/>
        <w:ind w:left="360"/>
        <w:jc w:val="both"/>
      </w:pPr>
    </w:p>
    <w:p w14:paraId="5F01073E" w14:textId="77777777" w:rsidR="00EC7CAA" w:rsidRDefault="00EC7CAA" w:rsidP="00EC7CAA">
      <w:pPr>
        <w:pStyle w:val="ListParagraph"/>
        <w:spacing w:before="120" w:afterLines="50" w:after="120"/>
        <w:ind w:left="0"/>
        <w:jc w:val="both"/>
      </w:pPr>
      <w:r>
        <w:t xml:space="preserve">For NR PUCCH format 2 and 3, UE multiplexing is not supported. Assume an UCI payload size of 20 bits. With QPSK modulation, mapping the coded UCI onto an interlace of 10PRBs would imply an effective code rate of 0.08, which is highly redundant. To solve this issue, PUCCH format 2 and 3 should support UE multiplexing for NR-U operation. </w:t>
      </w:r>
      <w:r>
        <w:fldChar w:fldCharType="begin"/>
      </w:r>
      <w:r>
        <w:instrText xml:space="preserve"> REF _Ref7793328 \h </w:instrText>
      </w:r>
      <w:r>
        <w:fldChar w:fldCharType="separate"/>
      </w:r>
      <w:r>
        <w:t xml:space="preserve">Figure </w:t>
      </w:r>
      <w:r>
        <w:rPr>
          <w:noProof/>
        </w:rPr>
        <w:t>1</w:t>
      </w:r>
      <w:r>
        <w:fldChar w:fldCharType="end"/>
      </w:r>
      <w:r>
        <w:t xml:space="preserve"> shows an example of how UE multiplexing could be achieved by enhancing PUCCH format 2 using orthogonal covering code (OCC) of length 2 and 4. For PUCCH format 3, similar multiplexing technique could be applied. Specifically, we could reuse the multiplexing design for NR PUCCH format 4, which is applying pre-DFT OCC to the coded UCI.</w:t>
      </w:r>
    </w:p>
    <w:p w14:paraId="4ECAB0B5" w14:textId="16898C4B" w:rsidR="00EC7CAA" w:rsidRPr="00061957" w:rsidRDefault="00EC7CAA" w:rsidP="00061957">
      <w:pPr>
        <w:pStyle w:val="Caption"/>
        <w:rPr>
          <w:rFonts w:eastAsia="SimSun"/>
        </w:rPr>
      </w:pPr>
      <w:bookmarkStart w:id="9" w:name="_Ref4774520"/>
      <w:r>
        <w:t xml:space="preserve">Proposal </w:t>
      </w:r>
      <w:r>
        <w:rPr>
          <w:noProof/>
        </w:rPr>
        <w:fldChar w:fldCharType="begin"/>
      </w:r>
      <w:r>
        <w:rPr>
          <w:noProof/>
        </w:rPr>
        <w:instrText xml:space="preserve"> SEQ Proposal \* ARABIC </w:instrText>
      </w:r>
      <w:r>
        <w:rPr>
          <w:noProof/>
        </w:rPr>
        <w:fldChar w:fldCharType="separate"/>
      </w:r>
      <w:r w:rsidR="004544F0">
        <w:rPr>
          <w:noProof/>
        </w:rPr>
        <w:t>3</w:t>
      </w:r>
      <w:r>
        <w:rPr>
          <w:noProof/>
        </w:rPr>
        <w:fldChar w:fldCharType="end"/>
      </w:r>
      <w:r w:rsidRPr="008940FE">
        <w:rPr>
          <w:rFonts w:eastAsia="SimSun"/>
        </w:rPr>
        <w:t xml:space="preserve">: For </w:t>
      </w:r>
      <w:r>
        <w:rPr>
          <w:rFonts w:eastAsia="SimSun"/>
        </w:rPr>
        <w:t xml:space="preserve">NR-U operation, </w:t>
      </w:r>
      <w:r w:rsidRPr="008940FE">
        <w:rPr>
          <w:rFonts w:eastAsia="SimSun"/>
        </w:rPr>
        <w:t xml:space="preserve">PUCCH </w:t>
      </w:r>
      <w:r>
        <w:rPr>
          <w:rFonts w:eastAsia="SimSun"/>
        </w:rPr>
        <w:t xml:space="preserve">format 2 and 3 </w:t>
      </w:r>
      <w:r w:rsidR="00061957">
        <w:rPr>
          <w:rFonts w:eastAsia="SimSun"/>
        </w:rPr>
        <w:t>is enhanced</w:t>
      </w:r>
      <w:r>
        <w:rPr>
          <w:rFonts w:eastAsia="SimSun"/>
        </w:rPr>
        <w:t xml:space="preserve"> to support UE multiplexing.</w:t>
      </w:r>
      <w:bookmarkEnd w:id="9"/>
    </w:p>
    <w:p w14:paraId="50E9E4B9" w14:textId="77777777" w:rsidR="00EC7CAA" w:rsidRDefault="00EC7CAA" w:rsidP="00EC7CAA">
      <w:pPr>
        <w:pStyle w:val="ListParagraph"/>
        <w:spacing w:before="120" w:afterLines="50" w:after="120"/>
        <w:ind w:left="360"/>
        <w:jc w:val="center"/>
      </w:pPr>
      <w:r>
        <w:rPr>
          <w:noProof/>
          <w:lang w:eastAsia="zh-TW"/>
        </w:rPr>
        <w:lastRenderedPageBreak/>
        <w:drawing>
          <wp:inline distT="0" distB="0" distL="0" distR="0" wp14:anchorId="6F995BCE" wp14:editId="6963EC2A">
            <wp:extent cx="4890654" cy="19839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9780" cy="1991741"/>
                    </a:xfrm>
                    <a:prstGeom prst="rect">
                      <a:avLst/>
                    </a:prstGeom>
                    <a:noFill/>
                  </pic:spPr>
                </pic:pic>
              </a:graphicData>
            </a:graphic>
          </wp:inline>
        </w:drawing>
      </w:r>
    </w:p>
    <w:p w14:paraId="37F8664C" w14:textId="77777777" w:rsidR="00EC7CAA" w:rsidRDefault="00EC7CAA" w:rsidP="00EC7CAA">
      <w:pPr>
        <w:pStyle w:val="Caption"/>
        <w:jc w:val="center"/>
      </w:pPr>
      <w:bookmarkStart w:id="10" w:name="_Ref7793328"/>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0"/>
      <w:r>
        <w:t>: UE multiplexing: PUCCH Format 2 Enhancement</w:t>
      </w:r>
    </w:p>
    <w:p w14:paraId="4F794A53" w14:textId="77777777" w:rsidR="00EC7CAA" w:rsidRPr="004320D4" w:rsidRDefault="00EC7CAA" w:rsidP="00EC7CAA">
      <w:pPr>
        <w:rPr>
          <w:rFonts w:eastAsia="SimSun"/>
        </w:rPr>
      </w:pPr>
    </w:p>
    <w:p w14:paraId="7B252E63" w14:textId="77777777" w:rsidR="00EC7CAA" w:rsidRPr="008940FE" w:rsidRDefault="00EC7CAA" w:rsidP="00EC7CAA">
      <w:pPr>
        <w:pStyle w:val="ListParagraph"/>
        <w:numPr>
          <w:ilvl w:val="1"/>
          <w:numId w:val="5"/>
        </w:numPr>
        <w:spacing w:afterLines="50" w:after="120"/>
        <w:outlineLvl w:val="1"/>
        <w:rPr>
          <w:rFonts w:eastAsia="SimSun"/>
          <w:b/>
          <w:sz w:val="28"/>
        </w:rPr>
      </w:pPr>
      <w:bookmarkStart w:id="11" w:name="_Ref528581561"/>
      <w:r>
        <w:rPr>
          <w:b/>
        </w:rPr>
        <w:t xml:space="preserve"> Support of frequency hopping for</w:t>
      </w:r>
      <w:r w:rsidRPr="008940FE">
        <w:rPr>
          <w:b/>
        </w:rPr>
        <w:t xml:space="preserve"> PUCCH</w:t>
      </w:r>
      <w:bookmarkEnd w:id="11"/>
      <w:r>
        <w:rPr>
          <w:b/>
        </w:rPr>
        <w:t xml:space="preserve"> formats</w:t>
      </w:r>
    </w:p>
    <w:p w14:paraId="5C717CCE" w14:textId="77777777" w:rsidR="00EC7CAA" w:rsidRDefault="00EC7CAA" w:rsidP="00EC7CAA">
      <w:pPr>
        <w:spacing w:afterLines="50" w:after="120"/>
        <w:jc w:val="both"/>
      </w:pPr>
      <w:r>
        <w:t>Frequency hopping is generally supported for all PUCCH formats in NR in order to obtain frequency diversity. In NR-U operation, since frequency diversity is naturally provided by the underlying interlaced waveform design, it may be tempting to claim that frequency hopping of PUCCH formats are not needed for NR-U operation. However, we would like to point out here that frequency hopping will be able to provide the following benefits, specifically for NR-U:</w:t>
      </w:r>
    </w:p>
    <w:p w14:paraId="08CDD9F5" w14:textId="77777777" w:rsidR="00EC7CAA" w:rsidRDefault="00EC7CAA" w:rsidP="00EC7CAA">
      <w:pPr>
        <w:pStyle w:val="ListParagraph"/>
        <w:numPr>
          <w:ilvl w:val="0"/>
          <w:numId w:val="8"/>
        </w:numPr>
        <w:spacing w:afterLines="50" w:after="120"/>
        <w:jc w:val="both"/>
      </w:pPr>
      <w:r>
        <w:t xml:space="preserve">For PUCCH formats where DMRS and data are FDM’ed, frequency hopping allows the gNB to obtain better channel estimation if the hopping pattern is chosen properly, as shown in </w:t>
      </w:r>
      <w:r>
        <w:fldChar w:fldCharType="begin"/>
      </w:r>
      <w:r>
        <w:instrText xml:space="preserve"> REF _Ref7794864 \h </w:instrText>
      </w:r>
      <w:r>
        <w:fldChar w:fldCharType="separate"/>
      </w:r>
      <w:r>
        <w:t xml:space="preserve">Figure </w:t>
      </w:r>
      <w:r>
        <w:rPr>
          <w:noProof/>
        </w:rPr>
        <w:t>2</w:t>
      </w:r>
      <w:r>
        <w:fldChar w:fldCharType="end"/>
      </w:r>
      <w:r>
        <w:t>.</w:t>
      </w:r>
    </w:p>
    <w:p w14:paraId="5C2F4DCA" w14:textId="77777777" w:rsidR="00EC7CAA" w:rsidRDefault="00EC7CAA" w:rsidP="00EC7CAA">
      <w:pPr>
        <w:pStyle w:val="ListParagraph"/>
        <w:numPr>
          <w:ilvl w:val="0"/>
          <w:numId w:val="8"/>
        </w:numPr>
        <w:spacing w:afterLines="50" w:after="120"/>
        <w:jc w:val="both"/>
      </w:pPr>
      <w:r>
        <w:t xml:space="preserve">It allows the transmitting to achieve maximum power boosting gain under the ETSI PSD requirement. As an example, if frequency hopping pattern as shown in </w:t>
      </w:r>
      <w:r>
        <w:fldChar w:fldCharType="begin"/>
      </w:r>
      <w:r>
        <w:instrText xml:space="preserve"> REF _Ref7794864 \h </w:instrText>
      </w:r>
      <w:r>
        <w:fldChar w:fldCharType="separate"/>
      </w:r>
      <w:r>
        <w:t xml:space="preserve">Figure </w:t>
      </w:r>
      <w:r>
        <w:rPr>
          <w:noProof/>
        </w:rPr>
        <w:t>2</w:t>
      </w:r>
      <w:r>
        <w:fldChar w:fldCharType="end"/>
      </w:r>
      <w:r>
        <w:t xml:space="preserve"> is used, an UE could transmit at a power level that is 3dB higher compared to a non-frequency-hopping allocation.</w:t>
      </w:r>
    </w:p>
    <w:p w14:paraId="1DC82AA8" w14:textId="77777777" w:rsidR="00EC7CAA" w:rsidRPr="00515E0F" w:rsidRDefault="00EC7CAA" w:rsidP="00EC7CAA">
      <w:pPr>
        <w:pStyle w:val="Caption"/>
        <w:rPr>
          <w:rFonts w:eastAsia="SimSun"/>
        </w:rPr>
      </w:pPr>
      <w:bookmarkStart w:id="12" w:name="_Ref534896739"/>
      <w:bookmarkStart w:id="13" w:name="_Ref7797562"/>
      <w:r>
        <w:t xml:space="preserve">Proposal </w:t>
      </w:r>
      <w:r>
        <w:rPr>
          <w:noProof/>
        </w:rPr>
        <w:fldChar w:fldCharType="begin"/>
      </w:r>
      <w:r>
        <w:rPr>
          <w:noProof/>
        </w:rPr>
        <w:instrText xml:space="preserve"> SEQ Proposal \* ARABIC </w:instrText>
      </w:r>
      <w:r>
        <w:rPr>
          <w:noProof/>
        </w:rPr>
        <w:fldChar w:fldCharType="separate"/>
      </w:r>
      <w:r w:rsidR="003C1253">
        <w:rPr>
          <w:noProof/>
        </w:rPr>
        <w:t>4</w:t>
      </w:r>
      <w:r>
        <w:rPr>
          <w:noProof/>
        </w:rPr>
        <w:fldChar w:fldCharType="end"/>
      </w:r>
      <w:r w:rsidRPr="008940FE">
        <w:rPr>
          <w:rFonts w:eastAsia="SimSun"/>
        </w:rPr>
        <w:t xml:space="preserve">: </w:t>
      </w:r>
      <w:bookmarkEnd w:id="12"/>
      <w:r>
        <w:rPr>
          <w:rFonts w:eastAsia="SimSun"/>
        </w:rPr>
        <w:t>Frequency hopping is supported as part of PUCCH format 2 and 3 enhancements.</w:t>
      </w:r>
      <w:bookmarkEnd w:id="13"/>
    </w:p>
    <w:p w14:paraId="23193491" w14:textId="77777777" w:rsidR="00EC7CAA" w:rsidRDefault="00EC7CAA" w:rsidP="00EC7CAA">
      <w:pPr>
        <w:pStyle w:val="ListParagraph"/>
        <w:spacing w:afterLines="50" w:after="120"/>
        <w:ind w:left="360"/>
        <w:jc w:val="both"/>
      </w:pPr>
    </w:p>
    <w:p w14:paraId="190267BC" w14:textId="77777777" w:rsidR="00EC7CAA" w:rsidRDefault="00EC7CAA" w:rsidP="00EC7CAA">
      <w:pPr>
        <w:spacing w:afterLines="50" w:after="120"/>
        <w:jc w:val="center"/>
      </w:pPr>
      <w:r>
        <w:rPr>
          <w:noProof/>
          <w:lang w:eastAsia="zh-TW"/>
        </w:rPr>
        <w:drawing>
          <wp:inline distT="0" distB="0" distL="0" distR="0" wp14:anchorId="3967EAB0" wp14:editId="5E04C362">
            <wp:extent cx="5551422" cy="310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9236" cy="3113158"/>
                    </a:xfrm>
                    <a:prstGeom prst="rect">
                      <a:avLst/>
                    </a:prstGeom>
                    <a:noFill/>
                  </pic:spPr>
                </pic:pic>
              </a:graphicData>
            </a:graphic>
          </wp:inline>
        </w:drawing>
      </w:r>
    </w:p>
    <w:p w14:paraId="0C524E99" w14:textId="77777777" w:rsidR="00EC7CAA" w:rsidRDefault="00EC7CAA" w:rsidP="00EC7CAA">
      <w:pPr>
        <w:pStyle w:val="Caption"/>
        <w:jc w:val="center"/>
      </w:pPr>
      <w:bookmarkStart w:id="14" w:name="_Ref779486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4"/>
      <w:r>
        <w:t>: Frequency hopping pattern for PUCCH format 2 enhancement for NR-U operation</w:t>
      </w:r>
    </w:p>
    <w:p w14:paraId="4C9DF901" w14:textId="77777777" w:rsidR="00EC7CAA" w:rsidRDefault="00EC7CAA" w:rsidP="00EC7CAA"/>
    <w:p w14:paraId="636688C2" w14:textId="77777777" w:rsidR="00EC7CAA" w:rsidRDefault="00EC7CAA" w:rsidP="00EC7CAA"/>
    <w:p w14:paraId="710F4A4E" w14:textId="77777777" w:rsidR="00AD1FC7" w:rsidRDefault="00AD1FC7" w:rsidP="00AD1FC7"/>
    <w:p w14:paraId="42C6DB80" w14:textId="627B5565" w:rsidR="00AD1FC7" w:rsidRPr="008940FE" w:rsidRDefault="00AD1FC7" w:rsidP="00AD1FC7">
      <w:pPr>
        <w:pStyle w:val="ListParagraph"/>
        <w:numPr>
          <w:ilvl w:val="1"/>
          <w:numId w:val="5"/>
        </w:numPr>
        <w:spacing w:afterLines="50" w:after="120"/>
        <w:outlineLvl w:val="1"/>
        <w:rPr>
          <w:rFonts w:eastAsia="SimSun"/>
          <w:b/>
          <w:sz w:val="28"/>
        </w:rPr>
      </w:pPr>
      <w:r>
        <w:rPr>
          <w:b/>
        </w:rPr>
        <w:t xml:space="preserve"> </w:t>
      </w:r>
      <w:r w:rsidRPr="00AD1FC7">
        <w:rPr>
          <w:b/>
        </w:rPr>
        <w:t>Frequency domain resource allocation for interlaced PUCCH</w:t>
      </w:r>
    </w:p>
    <w:p w14:paraId="70662D00" w14:textId="5F339F2F" w:rsidR="00AD1FC7" w:rsidRDefault="00AD1FC7" w:rsidP="00AD1FC7">
      <w:pPr>
        <w:jc w:val="both"/>
        <w:rPr>
          <w:rFonts w:eastAsiaTheme="minorEastAsia"/>
          <w:lang w:eastAsia="zh-TW"/>
        </w:rPr>
      </w:pPr>
      <w:r w:rsidRPr="00AD1FC7">
        <w:rPr>
          <w:rFonts w:eastAsiaTheme="minorEastAsia"/>
          <w:lang w:eastAsia="zh-TW"/>
        </w:rPr>
        <w:t>For PUCCH</w:t>
      </w:r>
      <w:r w:rsidRPr="00AD1FC7">
        <w:rPr>
          <w:rFonts w:eastAsiaTheme="minorEastAsia" w:hint="eastAsia"/>
          <w:lang w:eastAsia="zh-TW"/>
        </w:rPr>
        <w:t xml:space="preserve"> </w:t>
      </w:r>
      <w:r w:rsidRPr="00AD1FC7">
        <w:rPr>
          <w:rFonts w:eastAsiaTheme="minorEastAsia"/>
          <w:lang w:eastAsia="zh-TW"/>
        </w:rPr>
        <w:t>design</w:t>
      </w:r>
      <w:r w:rsidRPr="00AD1FC7">
        <w:rPr>
          <w:rFonts w:eastAsiaTheme="minorEastAsia" w:hint="eastAsia"/>
          <w:lang w:eastAsia="zh-TW"/>
        </w:rPr>
        <w:t xml:space="preserve"> </w:t>
      </w:r>
      <w:r w:rsidRPr="00AD1FC7">
        <w:rPr>
          <w:rFonts w:eastAsiaTheme="minorEastAsia"/>
          <w:lang w:eastAsia="zh-TW"/>
        </w:rPr>
        <w:t xml:space="preserve">in </w:t>
      </w:r>
      <w:r>
        <w:rPr>
          <w:rFonts w:eastAsiaTheme="minorEastAsia"/>
          <w:lang w:eastAsia="zh-TW"/>
        </w:rPr>
        <w:t>wideband operation,</w:t>
      </w:r>
      <w:r w:rsidRPr="00AD1FC7">
        <w:rPr>
          <w:rFonts w:eastAsiaTheme="minorEastAsia"/>
          <w:lang w:eastAsia="zh-TW"/>
        </w:rPr>
        <w:t xml:space="preserve"> </w:t>
      </w:r>
      <w:r>
        <w:rPr>
          <w:rFonts w:eastAsiaTheme="minorEastAsia"/>
          <w:lang w:eastAsia="zh-TW"/>
        </w:rPr>
        <w:t>a</w:t>
      </w:r>
      <w:r w:rsidRPr="00AD1FC7">
        <w:rPr>
          <w:rFonts w:eastAsiaTheme="minorEastAsia"/>
          <w:lang w:eastAsia="zh-TW"/>
        </w:rPr>
        <w:t xml:space="preserve"> PUCCH resource should be restricted within one LBT subband to avoid partial puncturing d</w:t>
      </w:r>
      <w:r w:rsidRPr="00AD1FC7">
        <w:rPr>
          <w:rFonts w:eastAsiaTheme="minorEastAsia" w:hint="eastAsia"/>
          <w:lang w:eastAsia="zh-TW"/>
        </w:rPr>
        <w:t xml:space="preserve">ue </w:t>
      </w:r>
      <w:r w:rsidRPr="00AD1FC7">
        <w:rPr>
          <w:rFonts w:eastAsiaTheme="minorEastAsia"/>
          <w:lang w:eastAsia="zh-TW"/>
        </w:rPr>
        <w:t>to the uncertainty of LBT.</w:t>
      </w:r>
    </w:p>
    <w:p w14:paraId="5C56114C" w14:textId="77777777" w:rsidR="003E30AE" w:rsidRDefault="003E30AE" w:rsidP="00AD1FC7">
      <w:pPr>
        <w:jc w:val="both"/>
        <w:rPr>
          <w:rFonts w:eastAsiaTheme="minorEastAsia"/>
          <w:lang w:eastAsia="zh-TW"/>
        </w:rPr>
      </w:pPr>
    </w:p>
    <w:p w14:paraId="56660A18" w14:textId="5984F273" w:rsidR="003E30AE" w:rsidRDefault="003E30AE" w:rsidP="003E30AE">
      <w:pPr>
        <w:pStyle w:val="Caption"/>
        <w:rPr>
          <w:rFonts w:eastAsia="SimSun"/>
          <w:bCs w:val="0"/>
        </w:rPr>
      </w:pPr>
      <w:bookmarkStart w:id="15" w:name="_Ref16854587"/>
      <w:r>
        <w:t xml:space="preserve">Proposal </w:t>
      </w:r>
      <w:fldSimple w:instr=" SEQ Proposal \* ARABIC ">
        <w:r w:rsidR="003C1253">
          <w:rPr>
            <w:noProof/>
          </w:rPr>
          <w:t>5</w:t>
        </w:r>
      </w:fldSimple>
      <w:r>
        <w:t xml:space="preserve">: </w:t>
      </w:r>
      <w:r w:rsidRPr="003E30AE">
        <w:rPr>
          <w:rFonts w:eastAsia="SimSun"/>
          <w:bCs w:val="0"/>
        </w:rPr>
        <w:t>An NR-U PUCCH resource is confined within one LBT subband</w:t>
      </w:r>
      <w:r>
        <w:rPr>
          <w:rFonts w:eastAsia="SimSun"/>
          <w:bCs w:val="0"/>
        </w:rPr>
        <w:t>.</w:t>
      </w:r>
      <w:bookmarkEnd w:id="15"/>
    </w:p>
    <w:p w14:paraId="6CE2838C" w14:textId="77777777" w:rsidR="003E30AE" w:rsidRPr="003E30AE" w:rsidRDefault="003E30AE" w:rsidP="003E30AE"/>
    <w:p w14:paraId="69C73146" w14:textId="3CADF30A" w:rsidR="00AD1FC7" w:rsidRPr="00F50030" w:rsidRDefault="00AD1FC7" w:rsidP="00AD1FC7">
      <w:pPr>
        <w:snapToGrid w:val="0"/>
        <w:jc w:val="both"/>
        <w:rPr>
          <w:color w:val="000000" w:themeColor="text1"/>
        </w:rPr>
      </w:pPr>
      <w:r w:rsidRPr="00F50030">
        <w:rPr>
          <w:rFonts w:hint="eastAsia"/>
          <w:color w:val="000000" w:themeColor="text1"/>
        </w:rPr>
        <w:t>I</w:t>
      </w:r>
      <w:r w:rsidRPr="00F50030">
        <w:rPr>
          <w:color w:val="000000" w:themeColor="text1"/>
        </w:rPr>
        <w:t>n NR-U, for a 20 MHz carrier bandwidth, it was agreed that</w:t>
      </w:r>
      <w:r w:rsidR="00A330E3" w:rsidRPr="00F50030">
        <w:rPr>
          <w:color w:val="000000" w:themeColor="text1"/>
        </w:rPr>
        <w:t xml:space="preserve"> NR</w:t>
      </w:r>
      <w:r w:rsidRPr="00F50030">
        <w:rPr>
          <w:color w:val="000000" w:themeColor="text1"/>
        </w:rPr>
        <w:t xml:space="preserve"> Rel-15 PUCCH formats </w:t>
      </w:r>
      <w:r w:rsidR="00A330E3" w:rsidRPr="00F50030">
        <w:rPr>
          <w:color w:val="000000" w:themeColor="text1"/>
        </w:rPr>
        <w:t>PF</w:t>
      </w:r>
      <w:r w:rsidRPr="00F50030">
        <w:rPr>
          <w:color w:val="000000" w:themeColor="text1"/>
        </w:rPr>
        <w:t xml:space="preserve">0, </w:t>
      </w:r>
      <w:r w:rsidR="00A330E3" w:rsidRPr="00F50030">
        <w:rPr>
          <w:color w:val="000000" w:themeColor="text1"/>
        </w:rPr>
        <w:t>PF</w:t>
      </w:r>
      <w:r w:rsidRPr="00F50030">
        <w:rPr>
          <w:color w:val="000000" w:themeColor="text1"/>
        </w:rPr>
        <w:t xml:space="preserve">1, </w:t>
      </w:r>
      <w:r w:rsidR="00A330E3" w:rsidRPr="00F50030">
        <w:rPr>
          <w:color w:val="000000" w:themeColor="text1"/>
        </w:rPr>
        <w:t>PF</w:t>
      </w:r>
      <w:r w:rsidRPr="00F50030">
        <w:rPr>
          <w:color w:val="000000" w:themeColor="text1"/>
        </w:rPr>
        <w:t xml:space="preserve">2, and </w:t>
      </w:r>
      <w:r w:rsidR="00A330E3" w:rsidRPr="00F50030">
        <w:rPr>
          <w:color w:val="000000" w:themeColor="text1"/>
        </w:rPr>
        <w:t>PF</w:t>
      </w:r>
      <w:r w:rsidRPr="00F50030">
        <w:rPr>
          <w:color w:val="000000" w:themeColor="text1"/>
        </w:rPr>
        <w:t xml:space="preserve">3 are enhanced to support mapping to physical resources of at least one full interlace. To allocate frequency domain physical resources for an interlaced </w:t>
      </w:r>
      <w:r w:rsidR="00DF2742" w:rsidRPr="00F50030">
        <w:rPr>
          <w:color w:val="000000" w:themeColor="text1"/>
        </w:rPr>
        <w:t xml:space="preserve">PUCCH, NR Rel-15 PUCCH resource and format </w:t>
      </w:r>
      <w:r w:rsidRPr="00F50030">
        <w:rPr>
          <w:color w:val="000000" w:themeColor="text1"/>
        </w:rPr>
        <w:t>configuration</w:t>
      </w:r>
      <w:r w:rsidR="00DF2742" w:rsidRPr="00F50030">
        <w:rPr>
          <w:color w:val="000000" w:themeColor="text1"/>
        </w:rPr>
        <w:t>s</w:t>
      </w:r>
      <w:r w:rsidRPr="00F50030">
        <w:rPr>
          <w:color w:val="000000" w:themeColor="text1"/>
        </w:rPr>
        <w:t xml:space="preserve"> could be enhanced</w:t>
      </w:r>
      <w:r w:rsidR="00A330E3" w:rsidRPr="00F50030">
        <w:rPr>
          <w:color w:val="000000" w:themeColor="text1"/>
        </w:rPr>
        <w:t xml:space="preserve"> by</w:t>
      </w:r>
      <w:r w:rsidRPr="00F50030">
        <w:rPr>
          <w:color w:val="000000" w:themeColor="text1"/>
        </w:rPr>
        <w:t>:</w:t>
      </w:r>
    </w:p>
    <w:p w14:paraId="19BA2C10" w14:textId="345EA155" w:rsidR="00AD1FC7" w:rsidRPr="00F50030" w:rsidRDefault="00AD1FC7" w:rsidP="00AD1FC7">
      <w:pPr>
        <w:pStyle w:val="ListParagraph"/>
        <w:widowControl w:val="0"/>
        <w:numPr>
          <w:ilvl w:val="0"/>
          <w:numId w:val="32"/>
        </w:numPr>
        <w:snapToGrid w:val="0"/>
        <w:spacing w:line="276" w:lineRule="auto"/>
        <w:ind w:hanging="219"/>
        <w:contextualSpacing w:val="0"/>
        <w:jc w:val="both"/>
        <w:rPr>
          <w:color w:val="000000" w:themeColor="text1"/>
        </w:rPr>
      </w:pPr>
      <w:r w:rsidRPr="00F50030">
        <w:rPr>
          <w:color w:val="000000" w:themeColor="text1"/>
        </w:rPr>
        <w:t>Re-interpret</w:t>
      </w:r>
      <w:r w:rsidR="00A330E3" w:rsidRPr="00F50030">
        <w:rPr>
          <w:color w:val="000000" w:themeColor="text1"/>
        </w:rPr>
        <w:t>ing</w:t>
      </w:r>
      <w:r w:rsidRPr="00F50030">
        <w:rPr>
          <w:color w:val="000000" w:themeColor="text1"/>
        </w:rPr>
        <w:t xml:space="preserve"> </w:t>
      </w:r>
      <w:r w:rsidRPr="00F50030">
        <w:rPr>
          <w:b/>
          <w:color w:val="000000" w:themeColor="text1"/>
        </w:rPr>
        <w:t>starting PRB index (</w:t>
      </w:r>
      <w:r w:rsidRPr="00F50030">
        <w:rPr>
          <w:b/>
          <w:i/>
          <w:color w:val="000000" w:themeColor="text1"/>
        </w:rPr>
        <w:t>startingPRB</w:t>
      </w:r>
      <w:r w:rsidRPr="00F50030">
        <w:rPr>
          <w:b/>
          <w:color w:val="000000" w:themeColor="text1"/>
        </w:rPr>
        <w:t>)</w:t>
      </w:r>
      <w:r w:rsidRPr="00F50030">
        <w:rPr>
          <w:color w:val="000000" w:themeColor="text1"/>
        </w:rPr>
        <w:t xml:space="preserve"> configured </w:t>
      </w:r>
      <w:r w:rsidR="00DF2742" w:rsidRPr="00F50030">
        <w:rPr>
          <w:color w:val="000000" w:themeColor="text1"/>
        </w:rPr>
        <w:t>in a</w:t>
      </w:r>
      <w:r w:rsidRPr="00F50030">
        <w:rPr>
          <w:color w:val="000000" w:themeColor="text1"/>
        </w:rPr>
        <w:t xml:space="preserve"> PUCCH resource</w:t>
      </w:r>
      <w:r w:rsidR="00DF2742" w:rsidRPr="00F50030">
        <w:rPr>
          <w:color w:val="000000" w:themeColor="text1"/>
        </w:rPr>
        <w:t xml:space="preserve"> configuration</w:t>
      </w:r>
      <w:r w:rsidRPr="00F50030">
        <w:rPr>
          <w:color w:val="000000" w:themeColor="text1"/>
        </w:rPr>
        <w:t xml:space="preserve"> as </w:t>
      </w:r>
      <w:r w:rsidRPr="00F50030">
        <w:rPr>
          <w:b/>
          <w:color w:val="000000" w:themeColor="text1"/>
        </w:rPr>
        <w:t>starting interlace index</w:t>
      </w:r>
    </w:p>
    <w:p w14:paraId="16392F4B" w14:textId="1805DF92" w:rsidR="00AD1FC7" w:rsidRPr="00F50030" w:rsidRDefault="00AD1FC7" w:rsidP="00AD1FC7">
      <w:pPr>
        <w:pStyle w:val="ListParagraph"/>
        <w:widowControl w:val="0"/>
        <w:numPr>
          <w:ilvl w:val="0"/>
          <w:numId w:val="32"/>
        </w:numPr>
        <w:snapToGrid w:val="0"/>
        <w:spacing w:line="276" w:lineRule="auto"/>
        <w:ind w:hanging="219"/>
        <w:contextualSpacing w:val="0"/>
        <w:jc w:val="both"/>
        <w:rPr>
          <w:color w:val="000000" w:themeColor="text1"/>
        </w:rPr>
      </w:pPr>
      <w:r w:rsidRPr="00F50030">
        <w:rPr>
          <w:color w:val="000000" w:themeColor="text1"/>
        </w:rPr>
        <w:t>Re-interpret</w:t>
      </w:r>
      <w:r w:rsidR="00A330E3" w:rsidRPr="00F50030">
        <w:rPr>
          <w:color w:val="000000" w:themeColor="text1"/>
        </w:rPr>
        <w:t>ing</w:t>
      </w:r>
      <w:r w:rsidRPr="00F50030">
        <w:rPr>
          <w:color w:val="000000" w:themeColor="text1"/>
        </w:rPr>
        <w:t xml:space="preserve"> </w:t>
      </w:r>
      <w:r w:rsidRPr="00F50030">
        <w:rPr>
          <w:b/>
          <w:color w:val="000000" w:themeColor="text1"/>
        </w:rPr>
        <w:t>number of contiguous allocated</w:t>
      </w:r>
      <w:r w:rsidRPr="00F50030">
        <w:rPr>
          <w:color w:val="000000" w:themeColor="text1"/>
        </w:rPr>
        <w:t xml:space="preserve"> </w:t>
      </w:r>
      <w:r w:rsidRPr="00F50030">
        <w:rPr>
          <w:b/>
          <w:color w:val="000000" w:themeColor="text1"/>
        </w:rPr>
        <w:t>PRBs (</w:t>
      </w:r>
      <w:r w:rsidRPr="00F50030">
        <w:rPr>
          <w:b/>
          <w:i/>
          <w:color w:val="000000" w:themeColor="text1"/>
        </w:rPr>
        <w:t>nrofPRBs</w:t>
      </w:r>
      <w:r w:rsidRPr="00F50030">
        <w:rPr>
          <w:b/>
          <w:color w:val="000000" w:themeColor="text1"/>
        </w:rPr>
        <w:t xml:space="preserve">) </w:t>
      </w:r>
      <w:r w:rsidRPr="00F50030">
        <w:rPr>
          <w:color w:val="000000" w:themeColor="text1"/>
        </w:rPr>
        <w:t xml:space="preserve">configured </w:t>
      </w:r>
      <w:r w:rsidR="00DF2742" w:rsidRPr="00F50030">
        <w:rPr>
          <w:color w:val="000000" w:themeColor="text1"/>
        </w:rPr>
        <w:t>in a</w:t>
      </w:r>
      <w:r w:rsidRPr="00F50030">
        <w:rPr>
          <w:color w:val="000000" w:themeColor="text1"/>
        </w:rPr>
        <w:t xml:space="preserve"> PUCCH format</w:t>
      </w:r>
      <w:r w:rsidR="00DF2742" w:rsidRPr="00F50030">
        <w:rPr>
          <w:color w:val="000000" w:themeColor="text1"/>
        </w:rPr>
        <w:t xml:space="preserve"> configuration</w:t>
      </w:r>
      <w:r w:rsidRPr="00F50030">
        <w:rPr>
          <w:color w:val="000000" w:themeColor="text1"/>
        </w:rPr>
        <w:t xml:space="preserve"> (PF2 and PF3) as </w:t>
      </w:r>
      <w:r w:rsidRPr="00F50030">
        <w:rPr>
          <w:b/>
          <w:color w:val="000000" w:themeColor="text1"/>
        </w:rPr>
        <w:t>number of contiguous allocated</w:t>
      </w:r>
      <w:r w:rsidRPr="00F50030">
        <w:rPr>
          <w:color w:val="000000" w:themeColor="text1"/>
        </w:rPr>
        <w:t xml:space="preserve"> </w:t>
      </w:r>
      <w:r w:rsidRPr="00F50030">
        <w:rPr>
          <w:b/>
          <w:color w:val="000000" w:themeColor="text1"/>
        </w:rPr>
        <w:t>interlaces</w:t>
      </w:r>
    </w:p>
    <w:p w14:paraId="418CA89B" w14:textId="4C2D1F4B" w:rsidR="003E30AE" w:rsidRDefault="00AD1FC7" w:rsidP="00AD1FC7">
      <w:pPr>
        <w:jc w:val="both"/>
        <w:rPr>
          <w:color w:val="000000" w:themeColor="text1"/>
        </w:rPr>
      </w:pPr>
      <w:r w:rsidRPr="00F50030">
        <w:rPr>
          <w:color w:val="000000" w:themeColor="text1"/>
        </w:rPr>
        <w:t xml:space="preserve">For a carrier (or a BWP) configured with more than one LBT subbands, an additional field (e.g., </w:t>
      </w:r>
      <w:r w:rsidRPr="00F50030">
        <w:rPr>
          <w:i/>
          <w:color w:val="000000" w:themeColor="text1"/>
        </w:rPr>
        <w:t>subbandAllocation</w:t>
      </w:r>
      <w:r w:rsidRPr="00F50030">
        <w:rPr>
          <w:color w:val="000000" w:themeColor="text1"/>
        </w:rPr>
        <w:t>) should be included in a PUCCH resource configuration for allocating one of the LBT subbands for the PUCCH resource. Then, the UE can determine actual accolated PRBs for the PUCCH resource as an intersection of the allocated interlaces and the allocated LBT subband, as shown in the example in Figure 3.</w:t>
      </w:r>
    </w:p>
    <w:p w14:paraId="6D52CE7F" w14:textId="3B46D4CE" w:rsidR="003E30AE" w:rsidRPr="00F50030" w:rsidRDefault="003E30AE" w:rsidP="003E30AE">
      <w:pPr>
        <w:pStyle w:val="Caption"/>
        <w:rPr>
          <w:color w:val="000000" w:themeColor="text1"/>
        </w:rPr>
      </w:pPr>
    </w:p>
    <w:p w14:paraId="36393C3F" w14:textId="3BFCDA59" w:rsidR="00AD1FC7" w:rsidRPr="003E30AE" w:rsidRDefault="003E30AE" w:rsidP="003E30AE">
      <w:pPr>
        <w:pStyle w:val="Caption"/>
        <w:rPr>
          <w:rFonts w:eastAsia="SimSun"/>
          <w:bCs w:val="0"/>
          <w:color w:val="000000" w:themeColor="text1"/>
        </w:rPr>
      </w:pPr>
      <w:bookmarkStart w:id="16" w:name="_Ref16854598"/>
      <w:r>
        <w:t xml:space="preserve">Proposal </w:t>
      </w:r>
      <w:fldSimple w:instr=" SEQ Proposal \* ARABIC ">
        <w:r w:rsidR="003C1253">
          <w:rPr>
            <w:noProof/>
          </w:rPr>
          <w:t>6</w:t>
        </w:r>
      </w:fldSimple>
      <w:r>
        <w:t xml:space="preserve">: </w:t>
      </w:r>
      <w:r w:rsidR="00AD1FC7" w:rsidRPr="003E30AE">
        <w:rPr>
          <w:rFonts w:eastAsia="SimSun"/>
          <w:bCs w:val="0"/>
          <w:color w:val="000000" w:themeColor="text1"/>
        </w:rPr>
        <w:t xml:space="preserve">Frequency domain resource allocation </w:t>
      </w:r>
      <w:r>
        <w:rPr>
          <w:rFonts w:eastAsia="SimSun"/>
          <w:bCs w:val="0"/>
          <w:color w:val="000000" w:themeColor="text1"/>
        </w:rPr>
        <w:t xml:space="preserve">for a PUCCH transmission can be </w:t>
      </w:r>
      <w:r w:rsidR="00AD1FC7" w:rsidRPr="003E30AE">
        <w:rPr>
          <w:rFonts w:eastAsia="SimSun"/>
          <w:bCs w:val="0"/>
          <w:color w:val="000000" w:themeColor="text1"/>
        </w:rPr>
        <w:t>configured/determined as an intersection of the two following parts:</w:t>
      </w:r>
      <w:bookmarkEnd w:id="16"/>
    </w:p>
    <w:p w14:paraId="4CC916F3" w14:textId="06193990" w:rsidR="00AD1FC7" w:rsidRPr="003E30AE" w:rsidRDefault="00AD1FC7" w:rsidP="00AD1FC7">
      <w:pPr>
        <w:pStyle w:val="ListParagraph"/>
        <w:numPr>
          <w:ilvl w:val="0"/>
          <w:numId w:val="33"/>
        </w:numPr>
        <w:ind w:left="567" w:hanging="210"/>
        <w:jc w:val="both"/>
        <w:rPr>
          <w:rFonts w:eastAsia="SimSun"/>
          <w:b/>
          <w:bCs/>
          <w:color w:val="000000" w:themeColor="text1"/>
        </w:rPr>
      </w:pPr>
      <w:r w:rsidRPr="003E30AE">
        <w:rPr>
          <w:rFonts w:eastAsia="SimSun"/>
          <w:b/>
          <w:bCs/>
          <w:color w:val="000000" w:themeColor="text1"/>
        </w:rPr>
        <w:t xml:space="preserve">Allocation of interlaces(s) by re-interpreting </w:t>
      </w:r>
      <w:r w:rsidRPr="003E30AE">
        <w:rPr>
          <w:rFonts w:eastAsia="SimSun"/>
          <w:b/>
          <w:bCs/>
          <w:i/>
          <w:color w:val="000000" w:themeColor="text1"/>
        </w:rPr>
        <w:t>startingPRB</w:t>
      </w:r>
      <w:r w:rsidRPr="003E30AE">
        <w:rPr>
          <w:rFonts w:eastAsia="SimSun"/>
          <w:b/>
          <w:bCs/>
          <w:color w:val="000000" w:themeColor="text1"/>
        </w:rPr>
        <w:t xml:space="preserve"> </w:t>
      </w:r>
      <w:r w:rsidR="001020DB" w:rsidRPr="003E30AE">
        <w:rPr>
          <w:rFonts w:eastAsia="SimSun"/>
          <w:b/>
          <w:bCs/>
          <w:color w:val="000000" w:themeColor="text1"/>
        </w:rPr>
        <w:t xml:space="preserve">in </w:t>
      </w:r>
      <w:r w:rsidR="001020DB" w:rsidRPr="003E30AE">
        <w:rPr>
          <w:rFonts w:eastAsia="SimSun" w:hint="eastAsia"/>
          <w:b/>
          <w:bCs/>
          <w:color w:val="000000" w:themeColor="text1"/>
        </w:rPr>
        <w:t>NR Rel-15</w:t>
      </w:r>
      <w:r w:rsidR="001020DB" w:rsidRPr="003E30AE">
        <w:rPr>
          <w:rFonts w:eastAsia="SimSun"/>
          <w:b/>
          <w:bCs/>
          <w:color w:val="000000" w:themeColor="text1"/>
        </w:rPr>
        <w:t xml:space="preserve"> PUCCH resource configuration</w:t>
      </w:r>
      <w:r w:rsidRPr="003E30AE">
        <w:rPr>
          <w:rFonts w:eastAsia="SimSun"/>
          <w:b/>
          <w:bCs/>
          <w:color w:val="000000" w:themeColor="text1"/>
        </w:rPr>
        <w:t xml:space="preserve"> and </w:t>
      </w:r>
      <w:r w:rsidRPr="003E30AE">
        <w:rPr>
          <w:rFonts w:eastAsia="SimSun"/>
          <w:b/>
          <w:bCs/>
          <w:i/>
          <w:color w:val="000000" w:themeColor="text1"/>
        </w:rPr>
        <w:t>nrofPRBs</w:t>
      </w:r>
      <w:r w:rsidRPr="003E30AE">
        <w:rPr>
          <w:rFonts w:eastAsia="SimSun"/>
          <w:b/>
          <w:bCs/>
          <w:color w:val="000000" w:themeColor="text1"/>
        </w:rPr>
        <w:t xml:space="preserve"> </w:t>
      </w:r>
      <w:r w:rsidR="001020DB" w:rsidRPr="003E30AE">
        <w:rPr>
          <w:rFonts w:eastAsia="SimSun"/>
          <w:b/>
          <w:bCs/>
          <w:color w:val="000000" w:themeColor="text1"/>
        </w:rPr>
        <w:t xml:space="preserve">in </w:t>
      </w:r>
      <w:r w:rsidR="001020DB" w:rsidRPr="003E30AE">
        <w:rPr>
          <w:rFonts w:eastAsia="SimSun" w:hint="eastAsia"/>
          <w:b/>
          <w:bCs/>
          <w:color w:val="000000" w:themeColor="text1"/>
        </w:rPr>
        <w:t>NR Rel-15</w:t>
      </w:r>
      <w:r w:rsidR="001020DB" w:rsidRPr="003E30AE">
        <w:rPr>
          <w:rFonts w:eastAsia="SimSun"/>
          <w:b/>
          <w:bCs/>
          <w:color w:val="000000" w:themeColor="text1"/>
        </w:rPr>
        <w:t xml:space="preserve"> </w:t>
      </w:r>
      <w:r w:rsidRPr="003E30AE">
        <w:rPr>
          <w:rFonts w:eastAsia="SimSun"/>
          <w:b/>
          <w:bCs/>
          <w:color w:val="000000" w:themeColor="text1"/>
        </w:rPr>
        <w:t>PUCCH format</w:t>
      </w:r>
      <w:r w:rsidR="001020DB" w:rsidRPr="003E30AE">
        <w:rPr>
          <w:rFonts w:eastAsia="SimSun"/>
          <w:b/>
          <w:bCs/>
          <w:color w:val="000000" w:themeColor="text1"/>
        </w:rPr>
        <w:t xml:space="preserve"> configuration</w:t>
      </w:r>
    </w:p>
    <w:p w14:paraId="59824EDA" w14:textId="77777777" w:rsidR="00AD1FC7" w:rsidRPr="003E30AE" w:rsidRDefault="00AD1FC7" w:rsidP="00AD1FC7">
      <w:pPr>
        <w:pStyle w:val="ListParagraph"/>
        <w:numPr>
          <w:ilvl w:val="0"/>
          <w:numId w:val="33"/>
        </w:numPr>
        <w:ind w:left="567" w:hanging="210"/>
        <w:jc w:val="both"/>
        <w:rPr>
          <w:rFonts w:eastAsia="SimSun"/>
          <w:b/>
          <w:bCs/>
          <w:color w:val="000000" w:themeColor="text1"/>
        </w:rPr>
      </w:pPr>
      <w:r w:rsidRPr="003E30AE">
        <w:rPr>
          <w:rFonts w:eastAsia="SimSun" w:hint="eastAsia"/>
          <w:b/>
          <w:bCs/>
          <w:color w:val="000000" w:themeColor="text1"/>
        </w:rPr>
        <w:t xml:space="preserve">Allocation of </w:t>
      </w:r>
      <w:r w:rsidRPr="003E30AE">
        <w:rPr>
          <w:rFonts w:eastAsia="SimSun"/>
          <w:b/>
          <w:bCs/>
          <w:color w:val="000000" w:themeColor="text1"/>
        </w:rPr>
        <w:t xml:space="preserve">a </w:t>
      </w:r>
      <w:r w:rsidRPr="003E30AE">
        <w:rPr>
          <w:rFonts w:eastAsia="SimSun" w:hint="eastAsia"/>
          <w:b/>
          <w:bCs/>
          <w:color w:val="000000" w:themeColor="text1"/>
        </w:rPr>
        <w:t>LBT subband</w:t>
      </w:r>
      <w:r w:rsidRPr="003E30AE">
        <w:rPr>
          <w:rFonts w:eastAsia="SimSun"/>
          <w:b/>
          <w:bCs/>
          <w:color w:val="000000" w:themeColor="text1"/>
        </w:rPr>
        <w:t xml:space="preserve"> by introducing a new field in a PUCCH resource configuration </w:t>
      </w:r>
    </w:p>
    <w:p w14:paraId="6A2F5E15" w14:textId="77777777" w:rsidR="00AD1FC7" w:rsidRDefault="00AD1FC7" w:rsidP="00AD1FC7"/>
    <w:p w14:paraId="439E7BCA" w14:textId="68006BD8" w:rsidR="00AD1FC7" w:rsidRDefault="001020DB" w:rsidP="001020DB">
      <w:pPr>
        <w:snapToGrid w:val="0"/>
        <w:spacing w:after="240"/>
        <w:jc w:val="center"/>
        <w:rPr>
          <w:sz w:val="20"/>
          <w:szCs w:val="20"/>
        </w:rPr>
      </w:pPr>
      <w:r>
        <w:object w:dxaOrig="18293" w:dyaOrig="6285" w14:anchorId="36F72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11.35pt;height:175.2pt" o:ole="">
            <v:imagedata r:id="rId13" o:title=""/>
          </v:shape>
          <o:OLEObject Type="Embed" ProgID="Visio.Drawing.15" ShapeID="_x0000_i1027" DrawAspect="Content" ObjectID="_1627467658" r:id="rId14"/>
        </w:object>
      </w:r>
    </w:p>
    <w:p w14:paraId="31FFC95A" w14:textId="6AEDEB52" w:rsidR="00AD1FC7" w:rsidRPr="00AD1FC7" w:rsidRDefault="00AD1FC7" w:rsidP="00AD1FC7">
      <w:pPr>
        <w:snapToGrid w:val="0"/>
        <w:spacing w:afterLines="50" w:after="120"/>
        <w:contextualSpacing/>
        <w:jc w:val="center"/>
        <w:rPr>
          <w:b/>
          <w:bCs/>
        </w:rPr>
      </w:pPr>
      <w:r w:rsidRPr="00AD1FC7">
        <w:rPr>
          <w:b/>
          <w:bCs/>
        </w:rPr>
        <w:t>Figure 3</w:t>
      </w:r>
      <w:r>
        <w:rPr>
          <w:b/>
          <w:bCs/>
        </w:rPr>
        <w:t>:</w:t>
      </w:r>
      <w:r w:rsidRPr="00AD1FC7">
        <w:rPr>
          <w:b/>
          <w:bCs/>
        </w:rPr>
        <w:t xml:space="preserve"> Example of frequency domain resource allocation for a PUCCH transmission</w:t>
      </w:r>
    </w:p>
    <w:p w14:paraId="66E6BC29" w14:textId="77777777" w:rsidR="00AD1FC7" w:rsidRDefault="00AD1FC7" w:rsidP="00AD1FC7"/>
    <w:p w14:paraId="4C62E45B" w14:textId="626DCA7E" w:rsidR="00AD1FC7" w:rsidRDefault="00AD1FC7" w:rsidP="00AD1FC7">
      <w:pPr>
        <w:snapToGrid w:val="0"/>
        <w:spacing w:after="240" w:line="280" w:lineRule="exact"/>
        <w:jc w:val="both"/>
        <w:rPr>
          <w:color w:val="000000" w:themeColor="text1"/>
        </w:rPr>
      </w:pPr>
      <w:r w:rsidRPr="00AD1FC7">
        <w:t xml:space="preserve">In order to increase the probability for a UCI report as it will be subject to LBT before transmission, we see that providing a set of frequency domain candidate resources distributed in different LBT subbands for the UCI </w:t>
      </w:r>
      <w:r w:rsidRPr="00F50030">
        <w:rPr>
          <w:color w:val="000000" w:themeColor="text1"/>
        </w:rPr>
        <w:t xml:space="preserve">report would be beneficial. The UE can perform LBT for each frequency domain candidate resource in each LBT subband, and selects one available candidate resource to </w:t>
      </w:r>
      <w:r w:rsidRPr="00F50030">
        <w:rPr>
          <w:rFonts w:hint="eastAsia"/>
          <w:color w:val="000000" w:themeColor="text1"/>
        </w:rPr>
        <w:t xml:space="preserve">transmit </w:t>
      </w:r>
      <w:r w:rsidRPr="00F50030">
        <w:rPr>
          <w:color w:val="000000" w:themeColor="text1"/>
        </w:rPr>
        <w:t xml:space="preserve">UCI payload. To achieve that, </w:t>
      </w:r>
      <w:r w:rsidR="00CE7774" w:rsidRPr="00F50030">
        <w:rPr>
          <w:color w:val="000000" w:themeColor="text1"/>
        </w:rPr>
        <w:t xml:space="preserve">as the example shown in Figure 4, </w:t>
      </w:r>
      <w:r w:rsidRPr="00F50030">
        <w:rPr>
          <w:color w:val="000000" w:themeColor="text1"/>
        </w:rPr>
        <w:t xml:space="preserve">the additional field (e.g., </w:t>
      </w:r>
      <w:r w:rsidRPr="00F50030">
        <w:rPr>
          <w:i/>
          <w:color w:val="000000" w:themeColor="text1"/>
        </w:rPr>
        <w:t>subbandAllocation</w:t>
      </w:r>
      <w:r w:rsidRPr="00F50030">
        <w:rPr>
          <w:color w:val="000000" w:themeColor="text1"/>
        </w:rPr>
        <w:t xml:space="preserve">) included in </w:t>
      </w:r>
      <w:r w:rsidRPr="00F50030">
        <w:rPr>
          <w:rFonts w:hint="eastAsia"/>
          <w:color w:val="000000" w:themeColor="text1"/>
        </w:rPr>
        <w:t xml:space="preserve">a </w:t>
      </w:r>
      <w:r w:rsidRPr="00F50030">
        <w:rPr>
          <w:color w:val="000000" w:themeColor="text1"/>
        </w:rPr>
        <w:t xml:space="preserve">PUCCH </w:t>
      </w:r>
      <w:r w:rsidRPr="00F50030">
        <w:rPr>
          <w:color w:val="000000" w:themeColor="text1"/>
        </w:rPr>
        <w:lastRenderedPageBreak/>
        <w:t xml:space="preserve">resource configuration </w:t>
      </w:r>
      <w:r w:rsidR="00CE7774" w:rsidRPr="00F50030">
        <w:rPr>
          <w:color w:val="000000" w:themeColor="text1"/>
        </w:rPr>
        <w:t xml:space="preserve">for </w:t>
      </w:r>
      <w:r w:rsidR="00CE7774" w:rsidRPr="00F50030">
        <w:rPr>
          <w:rFonts w:hint="eastAsia"/>
          <w:color w:val="000000" w:themeColor="text1"/>
        </w:rPr>
        <w:t>LBT subband</w:t>
      </w:r>
      <w:r w:rsidR="00CE7774" w:rsidRPr="00F50030">
        <w:rPr>
          <w:color w:val="000000" w:themeColor="text1"/>
        </w:rPr>
        <w:t xml:space="preserve"> a</w:t>
      </w:r>
      <w:r w:rsidR="00CE7774" w:rsidRPr="00F50030">
        <w:rPr>
          <w:rFonts w:hint="eastAsia"/>
          <w:color w:val="000000" w:themeColor="text1"/>
        </w:rPr>
        <w:t xml:space="preserve">llocation </w:t>
      </w:r>
      <w:r w:rsidRPr="00F50030">
        <w:rPr>
          <w:color w:val="000000" w:themeColor="text1"/>
        </w:rPr>
        <w:t>can be directly adopted</w:t>
      </w:r>
      <w:r w:rsidRPr="00F50030">
        <w:rPr>
          <w:rFonts w:hint="eastAsia"/>
          <w:color w:val="000000" w:themeColor="text1"/>
        </w:rPr>
        <w:t xml:space="preserve"> </w:t>
      </w:r>
      <w:r w:rsidRPr="00F50030">
        <w:rPr>
          <w:color w:val="000000" w:themeColor="text1"/>
        </w:rPr>
        <w:t>to allocate multiple LBT subbands for the PUCCH resource</w:t>
      </w:r>
      <w:r w:rsidRPr="00F50030">
        <w:rPr>
          <w:rFonts w:hint="eastAsia"/>
          <w:color w:val="000000" w:themeColor="text1"/>
        </w:rPr>
        <w:t xml:space="preserve">, where </w:t>
      </w:r>
      <w:r w:rsidRPr="00F50030">
        <w:rPr>
          <w:color w:val="000000" w:themeColor="text1"/>
        </w:rPr>
        <w:t>each allocated LBT subband has a corresponding freq</w:t>
      </w:r>
      <w:r w:rsidR="00CE7774" w:rsidRPr="00F50030">
        <w:rPr>
          <w:color w:val="000000" w:themeColor="text1"/>
        </w:rPr>
        <w:t>uency domain candidate resource</w:t>
      </w:r>
      <w:r w:rsidRPr="00F50030">
        <w:rPr>
          <w:color w:val="000000" w:themeColor="text1"/>
        </w:rPr>
        <w:t>. Since these candidate resource</w:t>
      </w:r>
      <w:r w:rsidRPr="00F50030">
        <w:rPr>
          <w:rFonts w:hint="eastAsia"/>
          <w:color w:val="000000" w:themeColor="text1"/>
        </w:rPr>
        <w:t xml:space="preserve">s are configured with the same PUCCH format, </w:t>
      </w:r>
      <w:r w:rsidRPr="00F50030">
        <w:rPr>
          <w:color w:val="000000" w:themeColor="text1"/>
        </w:rPr>
        <w:t>it can avoid efforts that the different PUCCH formats for a UCI report shall be prepared by the UE or detected by the gNB.</w:t>
      </w:r>
    </w:p>
    <w:p w14:paraId="275EB1F6" w14:textId="162F5B60" w:rsidR="003E30AE" w:rsidRPr="00F50030" w:rsidRDefault="003E30AE" w:rsidP="003E30AE">
      <w:pPr>
        <w:pStyle w:val="Caption"/>
        <w:rPr>
          <w:color w:val="000000" w:themeColor="text1"/>
        </w:rPr>
      </w:pPr>
      <w:bookmarkStart w:id="17" w:name="_Ref16854641"/>
      <w:r>
        <w:t xml:space="preserve">Proposal </w:t>
      </w:r>
      <w:fldSimple w:instr=" SEQ Proposal \* ARABIC ">
        <w:r w:rsidR="003C1253">
          <w:rPr>
            <w:noProof/>
          </w:rPr>
          <w:t>7</w:t>
        </w:r>
      </w:fldSimple>
      <w:r>
        <w:t xml:space="preserve">: </w:t>
      </w:r>
      <w:r w:rsidRPr="003E30AE">
        <w:t>Configuration of more than one frequency domain candidate resources distributed in different LBT subbands for a PUCCH transmission should be supported in NR-U.</w:t>
      </w:r>
      <w:bookmarkEnd w:id="17"/>
    </w:p>
    <w:p w14:paraId="3CCD652F" w14:textId="77777777" w:rsidR="00AD1FC7" w:rsidRDefault="00AD1FC7" w:rsidP="00AD1FC7"/>
    <w:p w14:paraId="49F928E1" w14:textId="580D3C31" w:rsidR="00AD1FC7" w:rsidRPr="00B907B6" w:rsidRDefault="001020DB" w:rsidP="001020DB">
      <w:pPr>
        <w:snapToGrid w:val="0"/>
        <w:spacing w:after="240"/>
        <w:jc w:val="center"/>
        <w:rPr>
          <w:sz w:val="20"/>
          <w:szCs w:val="20"/>
        </w:rPr>
      </w:pPr>
      <w:r>
        <w:object w:dxaOrig="18293" w:dyaOrig="7038" w14:anchorId="5A7808DF">
          <v:shape id="_x0000_i1028" type="#_x0000_t75" style="width:505.15pt;height:194.45pt" o:ole="">
            <v:imagedata r:id="rId15" o:title=""/>
          </v:shape>
          <o:OLEObject Type="Embed" ProgID="Visio.Drawing.15" ShapeID="_x0000_i1028" DrawAspect="Content" ObjectID="_1627467659" r:id="rId16"/>
        </w:object>
      </w:r>
    </w:p>
    <w:p w14:paraId="437D5DD4" w14:textId="2E2DC15B" w:rsidR="00AD1FC7" w:rsidRPr="00EB5A1C" w:rsidRDefault="00AD1FC7" w:rsidP="00EB5A1C">
      <w:pPr>
        <w:snapToGrid w:val="0"/>
        <w:spacing w:afterLines="50" w:after="120"/>
        <w:jc w:val="center"/>
        <w:rPr>
          <w:b/>
          <w:bCs/>
        </w:rPr>
      </w:pPr>
      <w:r w:rsidRPr="00AD1FC7">
        <w:rPr>
          <w:b/>
          <w:bCs/>
        </w:rPr>
        <w:t>Figure 4</w:t>
      </w:r>
      <w:r>
        <w:rPr>
          <w:b/>
          <w:bCs/>
        </w:rPr>
        <w:t>:</w:t>
      </w:r>
      <w:r w:rsidRPr="00AD1FC7">
        <w:rPr>
          <w:b/>
          <w:bCs/>
        </w:rPr>
        <w:t xml:space="preserve"> Example of frequency domain resource allocation for a PUCCH transmission</w:t>
      </w:r>
    </w:p>
    <w:p w14:paraId="033FB412" w14:textId="715CA9A9" w:rsidR="00A279F2" w:rsidRPr="0014253C" w:rsidRDefault="002B04E1" w:rsidP="00A279F2">
      <w:pPr>
        <w:pStyle w:val="ListParagraph"/>
        <w:numPr>
          <w:ilvl w:val="0"/>
          <w:numId w:val="5"/>
        </w:numPr>
        <w:spacing w:beforeLines="50" w:before="120" w:afterLines="50" w:after="120"/>
        <w:contextualSpacing w:val="0"/>
        <w:outlineLvl w:val="0"/>
        <w:rPr>
          <w:b/>
          <w:sz w:val="28"/>
        </w:rPr>
      </w:pPr>
      <w:r w:rsidRPr="0014253C">
        <w:rPr>
          <w:b/>
          <w:sz w:val="28"/>
        </w:rPr>
        <w:t>PU</w:t>
      </w:r>
      <w:r>
        <w:rPr>
          <w:b/>
          <w:sz w:val="28"/>
        </w:rPr>
        <w:t>S</w:t>
      </w:r>
      <w:r w:rsidRPr="0014253C">
        <w:rPr>
          <w:b/>
          <w:sz w:val="28"/>
        </w:rPr>
        <w:t>CH Design Consideration</w:t>
      </w:r>
    </w:p>
    <w:p w14:paraId="5C59FEC9" w14:textId="1C3241CB" w:rsidR="002B04E1" w:rsidRPr="0014253C" w:rsidRDefault="0014253C" w:rsidP="0014253C">
      <w:pPr>
        <w:pStyle w:val="ListParagraph"/>
        <w:spacing w:beforeLines="50" w:before="120" w:afterLines="50" w:after="120"/>
        <w:ind w:left="0"/>
        <w:contextualSpacing w:val="0"/>
        <w:jc w:val="both"/>
        <w:rPr>
          <w:rFonts w:eastAsiaTheme="minorEastAsia"/>
          <w:lang w:eastAsia="zh-TW"/>
        </w:rPr>
      </w:pPr>
      <w:r>
        <w:rPr>
          <w:rFonts w:eastAsiaTheme="minorEastAsia"/>
          <w:lang w:eastAsia="zh-TW"/>
        </w:rPr>
        <w:t xml:space="preserve">In this section, we discuss the PUSCH </w:t>
      </w:r>
      <w:r w:rsidR="002B04E1">
        <w:rPr>
          <w:rFonts w:eastAsiaTheme="minorEastAsia"/>
          <w:lang w:eastAsia="zh-TW"/>
        </w:rPr>
        <w:t>design for NR-U operation</w:t>
      </w:r>
      <w:r>
        <w:rPr>
          <w:rFonts w:eastAsiaTheme="minorEastAsia"/>
          <w:lang w:eastAsia="zh-TW"/>
        </w:rPr>
        <w:t xml:space="preserve">. In Section </w:t>
      </w:r>
      <w:r w:rsidR="00CA0B3A">
        <w:rPr>
          <w:rFonts w:eastAsiaTheme="minorEastAsia"/>
          <w:lang w:eastAsia="zh-TW"/>
        </w:rPr>
        <w:t>3</w:t>
      </w:r>
      <w:r w:rsidR="002B04E1">
        <w:rPr>
          <w:rFonts w:eastAsiaTheme="minorEastAsia"/>
          <w:lang w:eastAsia="zh-TW"/>
        </w:rPr>
        <w:t>.1 we discuss f</w:t>
      </w:r>
      <w:r w:rsidR="002B04E1" w:rsidRPr="002B04E1">
        <w:rPr>
          <w:rFonts w:eastAsiaTheme="minorEastAsia"/>
          <w:lang w:eastAsia="zh-TW"/>
        </w:rPr>
        <w:t>lexible starting positions for PUSCH transmission</w:t>
      </w:r>
      <w:r>
        <w:rPr>
          <w:rFonts w:eastAsiaTheme="minorEastAsia"/>
          <w:lang w:eastAsia="zh-TW"/>
        </w:rPr>
        <w:t xml:space="preserve">. In Section </w:t>
      </w:r>
      <w:r w:rsidR="00CA0B3A">
        <w:rPr>
          <w:rFonts w:eastAsiaTheme="minorEastAsia"/>
          <w:lang w:eastAsia="zh-TW"/>
        </w:rPr>
        <w:t>3</w:t>
      </w:r>
      <w:r w:rsidR="002B04E1">
        <w:rPr>
          <w:rFonts w:eastAsiaTheme="minorEastAsia"/>
          <w:lang w:eastAsia="zh-TW"/>
        </w:rPr>
        <w:t>.2 and Section 3.3,</w:t>
      </w:r>
      <w:r w:rsidR="002B04E1" w:rsidRPr="002B04E1">
        <w:rPr>
          <w:rFonts w:eastAsiaTheme="minorEastAsia"/>
          <w:lang w:eastAsia="zh-TW"/>
        </w:rPr>
        <w:t xml:space="preserve"> we discuss the frequency domain resource allocation for interlaced PUSCH.</w:t>
      </w:r>
      <w:r>
        <w:rPr>
          <w:rFonts w:eastAsiaTheme="minorEastAsia"/>
          <w:lang w:eastAsia="zh-TW"/>
        </w:rPr>
        <w:t xml:space="preserve"> </w:t>
      </w:r>
    </w:p>
    <w:p w14:paraId="336D8950" w14:textId="6108F9A7" w:rsidR="00A279F2" w:rsidRPr="0014253C" w:rsidRDefault="002B04E1" w:rsidP="002B04E1">
      <w:pPr>
        <w:pStyle w:val="ListParagraph"/>
        <w:numPr>
          <w:ilvl w:val="1"/>
          <w:numId w:val="5"/>
        </w:numPr>
        <w:spacing w:beforeLines="100" w:before="240" w:afterLines="50" w:after="120"/>
        <w:outlineLvl w:val="1"/>
        <w:rPr>
          <w:rFonts w:eastAsia="SimSun"/>
          <w:b/>
        </w:rPr>
      </w:pPr>
      <w:r w:rsidRPr="002B04E1">
        <w:rPr>
          <w:rFonts w:eastAsia="SimSun"/>
          <w:b/>
        </w:rPr>
        <w:t>Flexible starting positions for PUSCH transmission</w:t>
      </w:r>
    </w:p>
    <w:p w14:paraId="3DEBB689" w14:textId="7050E913" w:rsidR="00A279F2" w:rsidRPr="00C10E89" w:rsidRDefault="00A279F2" w:rsidP="00A279F2">
      <w:pPr>
        <w:spacing w:afterLines="50" w:after="120" w:line="276" w:lineRule="auto"/>
        <w:rPr>
          <w:color w:val="000000" w:themeColor="text1"/>
        </w:rPr>
      </w:pPr>
      <w:r>
        <w:t>For NR-U operation</w:t>
      </w:r>
      <w:r w:rsidRPr="00510784">
        <w:t xml:space="preserve">, it would be beneficial to </w:t>
      </w:r>
      <w:r>
        <w:t>allow multiple</w:t>
      </w:r>
      <w:r w:rsidRPr="001B200A">
        <w:t xml:space="preserve"> starting positions</w:t>
      </w:r>
      <w:r w:rsidRPr="00510784">
        <w:t xml:space="preserve"> </w:t>
      </w:r>
      <w:r w:rsidRPr="00B544C9">
        <w:t xml:space="preserve">at least for </w:t>
      </w:r>
      <w:r>
        <w:t xml:space="preserve">the </w:t>
      </w:r>
      <w:r w:rsidRPr="00B544C9">
        <w:t xml:space="preserve">PUSCH(s) transmitted in the </w:t>
      </w:r>
      <w:r>
        <w:t xml:space="preserve">beginning </w:t>
      </w:r>
      <w:r w:rsidRPr="00C10E89">
        <w:rPr>
          <w:color w:val="000000" w:themeColor="text1"/>
        </w:rPr>
        <w:t xml:space="preserve">of </w:t>
      </w:r>
      <w:r>
        <w:rPr>
          <w:color w:val="000000" w:themeColor="text1"/>
        </w:rPr>
        <w:t xml:space="preserve">an </w:t>
      </w:r>
      <w:r w:rsidRPr="00C10E89">
        <w:rPr>
          <w:color w:val="000000" w:themeColor="text1"/>
        </w:rPr>
        <w:t xml:space="preserve">UL transmission burst to </w:t>
      </w:r>
      <w:r w:rsidRPr="008B7EAD">
        <w:rPr>
          <w:color w:val="000000" w:themeColor="text1"/>
        </w:rPr>
        <w:t xml:space="preserve">mitigate </w:t>
      </w:r>
      <w:r>
        <w:rPr>
          <w:color w:val="000000" w:themeColor="text1"/>
        </w:rPr>
        <w:t xml:space="preserve">UL resource </w:t>
      </w:r>
      <w:r w:rsidRPr="00C10E89">
        <w:rPr>
          <w:color w:val="000000" w:themeColor="text1"/>
        </w:rPr>
        <w:t xml:space="preserve">dropping due to LBT failure </w:t>
      </w:r>
      <w:r>
        <w:rPr>
          <w:color w:val="000000" w:themeColor="text1"/>
        </w:rPr>
        <w:t>to</w:t>
      </w:r>
      <w:r w:rsidRPr="00C10E89">
        <w:rPr>
          <w:color w:val="000000" w:themeColor="text1"/>
        </w:rPr>
        <w:t xml:space="preserve"> </w:t>
      </w:r>
      <w:r>
        <w:rPr>
          <w:color w:val="000000" w:themeColor="text1"/>
        </w:rPr>
        <w:t>maximize</w:t>
      </w:r>
      <w:r w:rsidRPr="00C10E89">
        <w:rPr>
          <w:color w:val="000000" w:themeColor="text1"/>
        </w:rPr>
        <w:t xml:space="preserve"> the resource utilization.</w:t>
      </w:r>
      <w:r>
        <w:rPr>
          <w:color w:val="000000" w:themeColor="text1"/>
        </w:rPr>
        <w:t xml:space="preserve"> Moreover, multiple </w:t>
      </w:r>
      <w:r w:rsidRPr="001B200A">
        <w:t>starting positions</w:t>
      </w:r>
      <w:r>
        <w:t xml:space="preserve"> also enable more LBT attempts to increase the channel access probability for a UE. </w:t>
      </w:r>
      <w:r w:rsidRPr="00C10E89">
        <w:rPr>
          <w:color w:val="000000" w:themeColor="text1"/>
        </w:rPr>
        <w:t xml:space="preserve">Two main categories can be identified for enabling </w:t>
      </w:r>
      <w:r>
        <w:rPr>
          <w:color w:val="000000" w:themeColor="text1"/>
        </w:rPr>
        <w:t xml:space="preserve">flexible starting positions </w:t>
      </w:r>
      <w:r w:rsidRPr="00A279F2">
        <w:rPr>
          <w:color w:val="000000" w:themeColor="text1"/>
        </w:rPr>
        <w:t>for single scheduled PUSCH or non-contiguous scheduled PUSCHs</w:t>
      </w:r>
      <w:r>
        <w:rPr>
          <w:color w:val="000000" w:themeColor="text1"/>
        </w:rPr>
        <w:t>.</w:t>
      </w:r>
    </w:p>
    <w:p w14:paraId="16C66EC1" w14:textId="33F1A7D9" w:rsidR="00A279F2" w:rsidRDefault="00A279F2" w:rsidP="00A279F2">
      <w:pPr>
        <w:pStyle w:val="ListParagraph"/>
        <w:numPr>
          <w:ilvl w:val="0"/>
          <w:numId w:val="15"/>
        </w:numPr>
        <w:spacing w:afterLines="50" w:after="120" w:line="276" w:lineRule="auto"/>
        <w:ind w:hanging="357"/>
        <w:contextualSpacing w:val="0"/>
        <w:jc w:val="both"/>
        <w:rPr>
          <w:kern w:val="2"/>
        </w:rPr>
      </w:pPr>
      <w:r w:rsidRPr="00630323">
        <w:rPr>
          <w:b/>
          <w:color w:val="000000" w:themeColor="text1"/>
        </w:rPr>
        <w:t xml:space="preserve">Option 1. </w:t>
      </w:r>
      <w:r>
        <w:rPr>
          <w:b/>
          <w:color w:val="000000" w:themeColor="text1"/>
        </w:rPr>
        <w:t>Scheduling m</w:t>
      </w:r>
      <w:r w:rsidRPr="00630323">
        <w:rPr>
          <w:b/>
          <w:color w:val="000000" w:themeColor="text1"/>
        </w:rPr>
        <w:t>ultiple mini-slot</w:t>
      </w:r>
      <w:r>
        <w:rPr>
          <w:b/>
          <w:color w:val="000000" w:themeColor="text1"/>
        </w:rPr>
        <w:t>-</w:t>
      </w:r>
      <w:r w:rsidRPr="00630323">
        <w:rPr>
          <w:b/>
          <w:color w:val="000000" w:themeColor="text1"/>
        </w:rPr>
        <w:t xml:space="preserve">based </w:t>
      </w:r>
      <w:r w:rsidRPr="007E423E">
        <w:rPr>
          <w:b/>
          <w:color w:val="000000" w:themeColor="text1"/>
        </w:rPr>
        <w:t>PUSCHs</w:t>
      </w:r>
      <w:r w:rsidRPr="00630323">
        <w:rPr>
          <w:b/>
          <w:color w:val="000000" w:themeColor="text1"/>
        </w:rPr>
        <w:t xml:space="preserve">: </w:t>
      </w:r>
      <w:r w:rsidRPr="00630323">
        <w:t xml:space="preserve">To effectively </w:t>
      </w:r>
      <w:r w:rsidRPr="00630323">
        <w:rPr>
          <w:color w:val="000000" w:themeColor="text1"/>
        </w:rPr>
        <w:t xml:space="preserve">improve </w:t>
      </w:r>
      <w:r w:rsidRPr="00630323">
        <w:t xml:space="preserve">the resource utilization, multiple </w:t>
      </w:r>
      <w:r>
        <w:t>PUSCHs</w:t>
      </w:r>
      <w:r w:rsidRPr="00630323">
        <w:t xml:space="preserve"> </w:t>
      </w:r>
      <w:r>
        <w:t>could be scheduled</w:t>
      </w:r>
      <w:r w:rsidRPr="00630323">
        <w:t xml:space="preserve"> with a finer granularity, e.g., mini-slot with </w:t>
      </w:r>
      <w:r>
        <w:t>2</w:t>
      </w:r>
      <w:r w:rsidRPr="00630323">
        <w:t xml:space="preserve"> OS, at the beginning of UL transmission burst. NR Rel-15</w:t>
      </w:r>
      <w:r>
        <w:t xml:space="preserve"> has</w:t>
      </w:r>
      <w:r w:rsidRPr="00630323">
        <w:t xml:space="preserve"> already support</w:t>
      </w:r>
      <w:r>
        <w:t>s</w:t>
      </w:r>
      <w:r w:rsidRPr="00630323">
        <w:t xml:space="preserve"> mini-</w:t>
      </w:r>
      <w:r>
        <w:t>slot-based</w:t>
      </w:r>
      <w:r w:rsidRPr="00630323">
        <w:t xml:space="preserve"> PUSCH, i.e., Type B PUSCH mapping, with length 1</w:t>
      </w:r>
      <w:r>
        <w:t xml:space="preserve"> OS to </w:t>
      </w:r>
      <w:r w:rsidRPr="00630323">
        <w:t>14 OS.</w:t>
      </w:r>
      <w:r>
        <w:t xml:space="preserve"> </w:t>
      </w:r>
      <w:r w:rsidRPr="00630323">
        <w:t>Meanwhile, to effectively increase the channel access probability, the number of mini-</w:t>
      </w:r>
      <w:r w:rsidRPr="007E423E">
        <w:rPr>
          <w:kern w:val="2"/>
        </w:rPr>
        <w:t>slots should be sufficiently large to provide sufficient time domain diversity</w:t>
      </w:r>
      <w:r w:rsidRPr="00B74A69">
        <w:rPr>
          <w:kern w:val="2"/>
        </w:rPr>
        <w:t xml:space="preserve">. </w:t>
      </w:r>
      <w:r>
        <w:rPr>
          <w:kern w:val="2"/>
        </w:rPr>
        <w:t xml:space="preserve">As the example shown in </w:t>
      </w:r>
      <w:r>
        <w:rPr>
          <w:kern w:val="2"/>
        </w:rPr>
        <w:fldChar w:fldCharType="begin"/>
      </w:r>
      <w:r>
        <w:rPr>
          <w:kern w:val="2"/>
        </w:rPr>
        <w:instrText xml:space="preserve"> REF _Ref534897262 \h </w:instrText>
      </w:r>
      <w:r>
        <w:rPr>
          <w:kern w:val="2"/>
        </w:rPr>
      </w:r>
      <w:r>
        <w:rPr>
          <w:kern w:val="2"/>
        </w:rPr>
        <w:fldChar w:fldCharType="separate"/>
      </w:r>
      <w:r w:rsidR="00CA0B3A">
        <w:t xml:space="preserve">Figure </w:t>
      </w:r>
      <w:r w:rsidR="00AD1FC7">
        <w:rPr>
          <w:noProof/>
        </w:rPr>
        <w:t>5</w:t>
      </w:r>
      <w:r>
        <w:rPr>
          <w:kern w:val="2"/>
        </w:rPr>
        <w:fldChar w:fldCharType="end"/>
      </w:r>
      <w:r w:rsidRPr="00B74A69">
        <w:rPr>
          <w:kern w:val="2"/>
        </w:rPr>
        <w:t xml:space="preserve">(a), seven mini-slot-based PUSCHs with 2 OS and one slot-based PUSCH are </w:t>
      </w:r>
      <w:r w:rsidRPr="00B74A69">
        <w:t xml:space="preserve">scheduled </w:t>
      </w:r>
      <w:r w:rsidRPr="00B74A69">
        <w:rPr>
          <w:kern w:val="2"/>
        </w:rPr>
        <w:t>for a UE, and each PUSCH has one</w:t>
      </w:r>
      <w:r>
        <w:rPr>
          <w:kern w:val="2"/>
        </w:rPr>
        <w:t xml:space="preserve"> </w:t>
      </w:r>
      <w:r w:rsidRPr="00B74A69">
        <w:rPr>
          <w:color w:val="000000" w:themeColor="text1"/>
        </w:rPr>
        <w:t>candidate starting position</w:t>
      </w:r>
      <w:r>
        <w:rPr>
          <w:kern w:val="2"/>
        </w:rPr>
        <w:t xml:space="preserve"> at the transmission beginning.</w:t>
      </w:r>
      <w:r w:rsidRPr="007E423E">
        <w:rPr>
          <w:kern w:val="2"/>
        </w:rPr>
        <w:t xml:space="preserve"> </w:t>
      </w:r>
      <w:r w:rsidRPr="00630323">
        <w:rPr>
          <w:kern w:val="2"/>
        </w:rPr>
        <w:t xml:space="preserve">Before the beginning of the </w:t>
      </w:r>
      <w:r w:rsidRPr="007E423E">
        <w:rPr>
          <w:kern w:val="2"/>
        </w:rPr>
        <w:t>UL transmission burst</w:t>
      </w:r>
      <w:r w:rsidRPr="00630323">
        <w:rPr>
          <w:kern w:val="2"/>
        </w:rPr>
        <w:t>, the UE performs</w:t>
      </w:r>
      <w:r>
        <w:rPr>
          <w:kern w:val="2"/>
        </w:rPr>
        <w:t xml:space="preserve"> a</w:t>
      </w:r>
      <w:r w:rsidRPr="00630323">
        <w:rPr>
          <w:kern w:val="2"/>
        </w:rPr>
        <w:t xml:space="preserve"> LBT procedure towards accessing the first </w:t>
      </w:r>
      <w:r w:rsidRPr="00630323">
        <w:t>PUSCH</w:t>
      </w:r>
      <w:r w:rsidRPr="00630323">
        <w:rPr>
          <w:kern w:val="2"/>
        </w:rPr>
        <w:t xml:space="preserve"> transmission </w:t>
      </w:r>
      <w:r w:rsidRPr="007E423E">
        <w:rPr>
          <w:kern w:val="2"/>
        </w:rPr>
        <w:t>occasion</w:t>
      </w:r>
      <w:r w:rsidRPr="00630323">
        <w:rPr>
          <w:kern w:val="2"/>
        </w:rPr>
        <w:t xml:space="preserve">. If the LBT is successful, the UE can start </w:t>
      </w:r>
      <w:r w:rsidRPr="007E423E">
        <w:rPr>
          <w:noProof/>
          <w:kern w:val="2"/>
          <w:lang w:eastAsia="zh-TW"/>
        </w:rPr>
        <mc:AlternateContent>
          <mc:Choice Requires="wpg">
            <w:drawing>
              <wp:anchor distT="0" distB="0" distL="114300" distR="114300" simplePos="0" relativeHeight="251659264" behindDoc="0" locked="0" layoutInCell="1" allowOverlap="1" wp14:anchorId="7F274BE6" wp14:editId="2197BC01">
                <wp:simplePos x="0" y="0"/>
                <wp:positionH relativeFrom="column">
                  <wp:posOffset>-914400</wp:posOffset>
                </wp:positionH>
                <wp:positionV relativeFrom="paragraph">
                  <wp:posOffset>9848850</wp:posOffset>
                </wp:positionV>
                <wp:extent cx="4328160" cy="1636682"/>
                <wp:effectExtent l="0" t="0" r="15240" b="0"/>
                <wp:wrapNone/>
                <wp:docPr id="1" name="Group 8"/>
                <wp:cNvGraphicFramePr/>
                <a:graphic xmlns:a="http://schemas.openxmlformats.org/drawingml/2006/main">
                  <a:graphicData uri="http://schemas.microsoft.com/office/word/2010/wordprocessingGroup">
                    <wpg:wgp>
                      <wpg:cNvGrpSpPr/>
                      <wpg:grpSpPr>
                        <a:xfrm>
                          <a:off x="0" y="0"/>
                          <a:ext cx="4328160" cy="1636682"/>
                          <a:chOff x="0" y="-63377"/>
                          <a:chExt cx="4328271" cy="1636896"/>
                        </a:xfrm>
                      </wpg:grpSpPr>
                      <wps:wsp>
                        <wps:cNvPr id="2"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3"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5"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6"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7"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8" name="TextBox 569"/>
                        <wps:cNvSpPr txBox="1"/>
                        <wps:spPr>
                          <a:xfrm>
                            <a:off x="0" y="1109908"/>
                            <a:ext cx="523888" cy="463611"/>
                          </a:xfrm>
                          <a:prstGeom prst="rect">
                            <a:avLst/>
                          </a:prstGeom>
                          <a:noFill/>
                        </wps:spPr>
                        <wps:txbx>
                          <w:txbxContent>
                            <w:p w14:paraId="3C6FBEE5" w14:textId="77777777" w:rsidR="00EB5A1C" w:rsidRDefault="00EB5A1C" w:rsidP="00A279F2">
                              <w:pPr>
                                <w:pStyle w:val="NormalWeb"/>
                                <w:spacing w:before="0" w:beforeAutospacing="0" w:after="0" w:afterAutospacing="0"/>
                                <w:jc w:val="center"/>
                              </w:pPr>
                              <w:r>
                                <w:rPr>
                                  <w:rFonts w:ascii="Calibri" w:hAnsi="Calibri" w:cstheme="minorBidi"/>
                                  <w:color w:val="000000"/>
                                </w:rPr>
                                <w:t>gNB LBT</w:t>
                              </w:r>
                            </w:p>
                          </w:txbxContent>
                        </wps:txbx>
                        <wps:bodyPr wrap="square" rtlCol="0">
                          <a:spAutoFit/>
                        </wps:bodyPr>
                      </wps:wsp>
                      <wps:wsp>
                        <wps:cNvPr id="10" name="TextBox 571"/>
                        <wps:cNvSpPr txBox="1"/>
                        <wps:spPr>
                          <a:xfrm>
                            <a:off x="2977161" y="1104658"/>
                            <a:ext cx="852960" cy="307777"/>
                          </a:xfrm>
                          <a:prstGeom prst="rect">
                            <a:avLst/>
                          </a:prstGeom>
                          <a:solidFill>
                            <a:sysClr val="window" lastClr="FFFFFF"/>
                          </a:solidFill>
                        </wps:spPr>
                        <wps:txbx>
                          <w:txbxContent>
                            <w:p w14:paraId="25FB23B2" w14:textId="77777777" w:rsidR="00EB5A1C" w:rsidRDefault="00EB5A1C" w:rsidP="00A279F2">
                              <w:pPr>
                                <w:pStyle w:val="Norm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1"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2" name="TextBox 63"/>
                        <wps:cNvSpPr txBox="1"/>
                        <wps:spPr>
                          <a:xfrm>
                            <a:off x="2613686" y="-11"/>
                            <a:ext cx="1579921" cy="649690"/>
                          </a:xfrm>
                          <a:prstGeom prst="rect">
                            <a:avLst/>
                          </a:prstGeom>
                          <a:solidFill>
                            <a:sysClr val="window" lastClr="FFFFFF"/>
                          </a:solidFill>
                        </wps:spPr>
                        <wps:txbx>
                          <w:txbxContent>
                            <w:p w14:paraId="2E952899" w14:textId="77777777" w:rsidR="00EB5A1C" w:rsidRDefault="00EB5A1C" w:rsidP="00A279F2">
                              <w:pPr>
                                <w:pStyle w:val="NormalWeb"/>
                                <w:spacing w:before="0" w:beforeAutospacing="0" w:after="0" w:afterAutospacing="0"/>
                                <w:jc w:val="center"/>
                              </w:pPr>
                              <w:r>
                                <w:rPr>
                                  <w:rFonts w:ascii="Calibri" w:hAnsi="Calibri" w:cstheme="minorBidi"/>
                                  <w:color w:val="000000"/>
                                </w:rPr>
                                <w:t>UL Transmission Using Remaining CG Parameters</w:t>
                              </w:r>
                            </w:p>
                          </w:txbxContent>
                        </wps:txbx>
                        <wps:bodyPr wrap="square" rtlCol="0">
                          <a:spAutoFit/>
                        </wps:bodyPr>
                      </wps:wsp>
                      <wps:wsp>
                        <wps:cNvPr id="13"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4"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5"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6" name="Straight Connector 17"/>
                        <wps:cNvCnPr>
                          <a:stCxn id="5"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7" name="TextBox 68"/>
                        <wps:cNvSpPr txBox="1"/>
                        <wps:spPr>
                          <a:xfrm>
                            <a:off x="731903" y="720380"/>
                            <a:ext cx="1579921" cy="774166"/>
                          </a:xfrm>
                          <a:prstGeom prst="rect">
                            <a:avLst/>
                          </a:prstGeom>
                          <a:noFill/>
                        </wps:spPr>
                        <wps:txbx>
                          <w:txbxContent>
                            <w:p w14:paraId="2B43539E" w14:textId="77777777" w:rsidR="00EB5A1C" w:rsidRDefault="00EB5A1C" w:rsidP="00A279F2">
                              <w:pPr>
                                <w:pStyle w:val="Norm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50EBACAA" wp14:editId="7C4BCE8B">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7F274BE6" id="Group 8" o:spid="_x0000_s1026" style="position:absolute;left:0;text-align:left;margin-left:-1in;margin-top:775.5pt;width:340.8pt;height:128.85pt;z-index:251659264;mso-width-relative:margin;mso-height-relative:margin" coordorigin=",-633" coordsize="43282,16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TGcMAAADaAAAADwAAAGRycy9kb3ducmV2LnhtbESPT2sCMRTE7wW/Q3hCbzWrB5HVKKUo&#10;6MHiP8Tja/K6u7h5WZK4rt/eCIUeh5n5DTNbdLYWLflQOVYwHGQgiLUzFRcKTsfVxwREiMgGa8ek&#10;4EEBFvPe2wxz4+68p/YQC5EgHHJUUMbY5FIGXZLFMHANcfJ+nbcYk/SFNB7vCW5rOcqysbRYcVoo&#10;saGvkvT1cLMKtt96t5u013W3ybb6fDl597P0Sr33u88piEhd/A//tddGwQheV9IN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1kxnDAAAA2gAAAA8AAAAAAAAAAAAA&#10;AAAAoQIAAGRycy9kb3ducmV2LnhtbFBLBQYAAAAABAAEAPkAAACRAw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BsMA&#10;AADaAAAADwAAAGRycy9kb3ducmV2LnhtbESPwWrDMBBE74X+g9hCb7WcloTYiRJKSqEYekjaD1ik&#10;jeXYWhlLid2/jwKFHIeZecOst5PrxIWG0HhWMMtyEMTam4ZrBb8/ny9LECEiG+w8k4I/CrDdPD6s&#10;sTR+5D1dDrEWCcKhRAU2xr6UMmhLDkPme+LkHf3gMCY51NIMOCa46+Rrni+kw4bTgsWedpZ0ezg7&#10;BbtqMa+K89LO21P+7VvWH7HQSj0/Te8rEJGmeA//t7+Mgje4XU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BsMAAADaAAAADwAAAAAAAAAAAAAAAACYAgAAZHJzL2Rv&#10;d25yZXYueG1sUEsFBgAAAAAEAAQA9QAAAIgDA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ScMA&#10;AADaAAAADwAAAGRycy9kb3ducmV2LnhtbESPQWvCQBSE74L/YXlCL0U3DSiSuglatPRiS7Xt+ZF9&#10;JtHs2yW71fjvu0LB4zAz3zCLojetOFPnG8sKniYJCOLS6oYrBV/7zXgOwgdkja1lUnAlD0U+HCww&#10;0/bCn3TehUpECPsMFdQhuExKX9Zk0E+sI47ewXYGQ5RdJXWHlwg3rUyTZCYNNhwXanT0UlN52v0a&#10;BXb16j626aOd7sP7ktH9rL+PqVIPo375DCJQH+7h//abVjCF25V4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Sc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JyEcQAAADaAAAADwAAAGRycy9kb3ducmV2LnhtbESPwW7CMBBE70j9B2sr9UYcKkCQxkGo&#10;FEEv0AIfsIq3SUS8Tm0Xwt/XlSpxHM3MG02+6E0rLuR8Y1nBKElBEJdWN1wpOB3XwxkIH5A1tpZJ&#10;wY08LIqHQY6Ztlf+pMshVCJC2GeooA6hy6T0ZU0GfWI74uh9WWcwROkqqR1eI9y08jlNp9Jgw3Gh&#10;xo5eayrPhx+j4GM52a2q1QZv89O73Dsav33Pxko9PfbLFxCB+nAP/7e3WsEU/q7EGy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onIRxAAAANoAAAAPAAAAAAAAAAAA&#10;AAAAAKECAABkcnMvZG93bnJldi54bWxQSwUGAAAAAAQABAD5AAAAkgM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5/ecIAAADaAAAADwAAAGRycy9kb3ducmV2LnhtbESPT4vCMBTE78J+h/AEb5q6gkrXtIio&#10;LHjyD3t+NK9NsXkpTdS6n94sLHgcZuY3zCrvbSPu1PnasYLpJAFBXDhdc6Xgct6NlyB8QNbYOCYF&#10;T/KQZx+DFabaPfhI91OoRISwT1GBCaFNpfSFIYt+4lri6JWusxii7CqpO3xEuG3kZ5LMpcWa44LB&#10;ljaGiuvpZhVsD/OZ5+X1+XPc7NdbeSu9+S2VGg379ReIQH14h//b31rBAv6uxBsgs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5/ec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3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3C6FBEE5" w14:textId="77777777" w:rsidR="00EB5A1C" w:rsidRDefault="00EB5A1C" w:rsidP="00A279F2">
                        <w:pPr>
                          <w:pStyle w:val="NormalWeb"/>
                          <w:spacing w:before="0" w:beforeAutospacing="0" w:after="0" w:afterAutospacing="0"/>
                          <w:jc w:val="center"/>
                        </w:pPr>
                        <w:r>
                          <w:rPr>
                            <w:rFonts w:ascii="Calibri" w:hAnsi="Calibri" w:cstheme="minorBidi"/>
                            <w:color w:val="000000"/>
                          </w:rPr>
                          <w:t>gNB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wd8MUA&#10;AADbAAAADwAAAGRycy9kb3ducmV2LnhtbESPQWvCQBCF7wX/wzJCL0U3VSghuooKBVsQavTibciO&#10;STQ7G7Krpv/eORR6m+G9ee+b+bJ3jbpTF2rPBt7HCSjiwtuaSwPHw+coBRUissXGMxn4pQDLxeBl&#10;jpn1D97TPY+lkhAOGRqoYmwzrUNRkcMw9i2xaGffOYyydqW2HT4k3DV6kiQf2mHN0lBhS5uKimt+&#10;cwYOR/122eb7r2ma7r5t+Dmtd3VrzOuwX81ARerjv/nvemsFX+jlFxlAL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B3wxQAAANsAAAAPAAAAAAAAAAAAAAAAAJgCAABkcnMv&#10;ZG93bnJldi54bWxQSwUGAAAAAAQABAD1AAAAigMAAAAA&#10;" fillcolor="window" stroked="f">
                  <v:textbox style="mso-fit-shape-to-text:t">
                    <w:txbxContent>
                      <w:p w14:paraId="25FB23B2" w14:textId="77777777" w:rsidR="00EB5A1C" w:rsidRDefault="00EB5A1C" w:rsidP="00A279F2">
                        <w:pPr>
                          <w:pStyle w:val="Norm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3FZ78A&#10;AADbAAAADwAAAGRycy9kb3ducmV2LnhtbERPzYrCMBC+C/sOYRa82dQFRbtGERdBBA+rPsCQzDa1&#10;zaQ0UevbG0HY23x8v7NY9a4RN+pC5VnBOMtBEGtvKi4VnE/b0QxEiMgGG8+k4EEBVsuPwQIL4+/8&#10;S7djLEUK4VCgAhtjW0gZtCWHIfMtceL+fOcwJtiV0nR4T+GukV95PpUOK04NFlvaWNL18eoUbPbT&#10;yX5+ndlJfckPvmb9E+daqeFnv/4GEamP/+K3e2fS/DG8fk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ncVnvwAAANsAAAAPAAAAAAAAAAAAAAAAAJgCAABkcnMvZG93bnJl&#10;di54bWxQSwUGAAAAAAQABAD1AAAAhAMAAAAA&#10;" fillcolor="#92d050" strokecolor="#41719c" strokeweight="1pt"/>
                <v:shape id="TextBox 63" o:spid="_x0000_s1035" type="#_x0000_t202" style="position:absolute;left:26136;width:15800;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ImHMEA&#10;AADbAAAADwAAAGRycy9kb3ducmV2LnhtbERPTYvCMBC9L/gfwgheFk1XQUo1ii4IuiBo9eJtaMa2&#10;2kxKE7X7740geJvH+5zpvDWVuFPjSssKfgYRCOLM6pJzBcfDqh+DcB5ZY2WZFPyTg/ms8zXFRNsH&#10;7+me+lyEEHYJKii8rxMpXVaQQTewNXHgzrYx6ANscqkbfIRwU8lhFI2lwZJDQ4E1/RaUXdObUXA4&#10;yu/LOt1vRnG8/dNud1puy1qpXrddTEB4av1H/HavdZg/h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SJhzBAAAA2wAAAA8AAAAAAAAAAAAAAAAAmAIAAGRycy9kb3du&#10;cmV2LnhtbFBLBQYAAAAABAAEAPUAAACGAwAAAAA=&#10;" fillcolor="window" stroked="f">
                  <v:textbox style="mso-fit-shape-to-text:t">
                    <w:txbxContent>
                      <w:p w14:paraId="2E952899" w14:textId="77777777" w:rsidR="00EB5A1C" w:rsidRDefault="00EB5A1C" w:rsidP="00A279F2">
                        <w:pPr>
                          <w:pStyle w:val="NormalWeb"/>
                          <w:spacing w:before="0" w:beforeAutospacing="0" w:after="0" w:afterAutospacing="0"/>
                          <w:jc w:val="center"/>
                        </w:pPr>
                        <w:r>
                          <w:rPr>
                            <w:rFonts w:ascii="Calibri" w:hAnsi="Calibri" w:cstheme="minorBidi"/>
                            <w:color w:val="000000"/>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fz68EA&#10;AADbAAAADwAAAGRycy9kb3ducmV2LnhtbERPS2vCQBC+F/wPywi91U18VVJXkUJBD1LUep9mxySY&#10;nY272xj/vVsQvM3H95z5sjO1aMn5yrKCdJCAIM6trrhQ8HP4epuB8AFZY22ZFNzIw3LRe5ljpu2V&#10;d9TuQyFiCPsMFZQhNJmUPi/JoB/YhjhyJ+sMhghdIbXDaww3tRwmyVQarDg2lNjQZ0n5ef9nFOx+&#10;02EqL+23G70Xm+0kVMfx9qbUa79bfYAI1IWn+OFe6zh/BP+/xAP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X8+vBAAAA2wAAAA8AAAAAAAAAAAAAAAAAmAIAAGRycy9kb3du&#10;cmV2LnhtbFBLBQYAAAAABAAEAPUAAACGAw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QbVMMAAADbAAAADwAAAGRycy9kb3ducmV2LnhtbERPTWvCQBC9C/6HZYTedGMp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kG1T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yTLsEAAADbAAAADwAAAGRycy9kb3ducmV2LnhtbERPzWoCMRC+C75DGKE3zVpUdGsUqYr1&#10;oq36AMNmuru4maxJquvbN4LgbT6+35nOG1OJKzlfWlbQ7yUgiDOrS84VnI7r7hiED8gaK8uk4E4e&#10;5rN2a4qptjf+oesh5CKGsE9RQRFCnUrps4IM+p6tiSP3a53BEKHLpXZ4i+Gmku9JMpIGS44NBdb0&#10;WVB2PvwZBd+L4W6ZLzd4n5y2cu9osLqMB0q9dZrFB4hATXiJn+4vHecP4fFLPEDO/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3JMuwQAAANsAAAAPAAAAAAAAAAAAAAAA&#10;AKECAABkcnMvZG93bnJldi54bWxQSwUGAAAAAAQABAD5AAAAjwM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bRYb4AAADbAAAADwAAAGRycy9kb3ducmV2LnhtbERPTYvCMBC9L/gfwgje1lQPulSjiCAK&#10;iqDV+9CMTbGZ1CZq/fdGEPY2j/c503lrK/GgxpeOFQz6CQji3OmSCwWnbPX7B8IHZI2VY1LwIg/z&#10;Wedniql2Tz7Q4xgKEUPYp6jAhFCnUvrckEXfdzVx5C6usRgibAqpG3zGcFvJYZKMpMWSY4PBmpaG&#10;8uvxbhXs3M7flmzsPnvtz3fptno9HivV67aLCYhAbfgXf90bHeeP4PNLPEDO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6VtFhvgAAANsAAAAPAAAAAAAAAAAAAAAAAKEC&#10;AABkcnMvZG93bnJldi54bWxQSwUGAAAAAAQABAD5AAAAjAMAAAAA&#10;" strokecolor="#a5a5a5 [2092]"/>
                <v:shape id="TextBox 68" o:spid="_x0000_s1040" type="#_x0000_t202" style="position:absolute;left:7319;top:7203;width:15799;height:7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2B43539E" w14:textId="77777777" w:rsidR="00EB5A1C" w:rsidRDefault="00EB5A1C" w:rsidP="00A279F2">
                        <w:pPr>
                          <w:pStyle w:val="Norm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50EBACAA" wp14:editId="7C4BCE8B">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Pr="00630323">
        <w:rPr>
          <w:kern w:val="2"/>
        </w:rPr>
        <w:t xml:space="preserve">transmitting PUSCHs up to the end of the </w:t>
      </w:r>
      <w:r w:rsidRPr="007E423E">
        <w:rPr>
          <w:kern w:val="2"/>
        </w:rPr>
        <w:t>UL transmission burst</w:t>
      </w:r>
      <w:r w:rsidRPr="00630323">
        <w:rPr>
          <w:kern w:val="2"/>
        </w:rPr>
        <w:t xml:space="preserve">. If the LBT fails, the UE does </w:t>
      </w:r>
      <w:r w:rsidRPr="00630323">
        <w:rPr>
          <w:kern w:val="2"/>
        </w:rPr>
        <w:lastRenderedPageBreak/>
        <w:t xml:space="preserve">not stop </w:t>
      </w:r>
      <w:r>
        <w:rPr>
          <w:kern w:val="2"/>
        </w:rPr>
        <w:t xml:space="preserve">the </w:t>
      </w:r>
      <w:r w:rsidRPr="00630323">
        <w:rPr>
          <w:kern w:val="2"/>
        </w:rPr>
        <w:t xml:space="preserve">LBT procedure. Rather, it can continue its LBT attempts towards accessing the second </w:t>
      </w:r>
      <w:r w:rsidRPr="00C5644E">
        <w:rPr>
          <w:kern w:val="2"/>
        </w:rPr>
        <w:t>PUSCH</w:t>
      </w:r>
      <w:r w:rsidRPr="00630323">
        <w:rPr>
          <w:kern w:val="2"/>
        </w:rPr>
        <w:t xml:space="preserve"> transmission occasion, and so on and so forth.</w:t>
      </w:r>
      <w:r w:rsidRPr="00C5644E">
        <w:rPr>
          <w:rFonts w:hint="eastAsia"/>
          <w:kern w:val="2"/>
        </w:rPr>
        <w:t xml:space="preserve"> </w:t>
      </w:r>
      <w:r w:rsidRPr="00C5644E">
        <w:rPr>
          <w:kern w:val="2"/>
        </w:rPr>
        <w:t>However, we does not prefer Option 1</w:t>
      </w:r>
      <w:r>
        <w:rPr>
          <w:kern w:val="2"/>
        </w:rPr>
        <w:t xml:space="preserve"> due to the following potential issues/i</w:t>
      </w:r>
      <w:r w:rsidRPr="001A6F61">
        <w:rPr>
          <w:kern w:val="2"/>
        </w:rPr>
        <w:t>mpacts</w:t>
      </w:r>
      <w:r>
        <w:rPr>
          <w:rFonts w:hint="eastAsia"/>
          <w:kern w:val="2"/>
        </w:rPr>
        <w:t>:</w:t>
      </w:r>
    </w:p>
    <w:p w14:paraId="5593A972" w14:textId="77777777" w:rsidR="00A279F2" w:rsidRPr="006F2BCE" w:rsidRDefault="00A279F2" w:rsidP="00A330E3">
      <w:pPr>
        <w:pStyle w:val="ListParagraph"/>
        <w:numPr>
          <w:ilvl w:val="1"/>
          <w:numId w:val="22"/>
        </w:numPr>
        <w:spacing w:afterLines="50" w:after="120" w:line="276" w:lineRule="auto"/>
        <w:ind w:left="709" w:hanging="283"/>
        <w:contextualSpacing w:val="0"/>
        <w:jc w:val="both"/>
        <w:rPr>
          <w:kern w:val="2"/>
        </w:rPr>
      </w:pPr>
      <w:r>
        <w:rPr>
          <w:kern w:val="2"/>
        </w:rPr>
        <w:t>S</w:t>
      </w:r>
      <w:r w:rsidRPr="00C5644E">
        <w:rPr>
          <w:kern w:val="2"/>
        </w:rPr>
        <w:t>cheduling multiple mini-slot-based PUSCHs</w:t>
      </w:r>
      <w:r>
        <w:rPr>
          <w:kern w:val="2"/>
        </w:rPr>
        <w:t xml:space="preserve"> requires more UL grants, it will leads to performance degradation due to the multiple PDCCH transmissions </w:t>
      </w:r>
      <w:r w:rsidRPr="00C5644E">
        <w:t>and</w:t>
      </w:r>
      <w:r>
        <w:rPr>
          <w:rFonts w:hint="eastAsia"/>
        </w:rPr>
        <w:t xml:space="preserve"> </w:t>
      </w:r>
      <w:r>
        <w:rPr>
          <w:kern w:val="2"/>
        </w:rPr>
        <w:t xml:space="preserve">multiple </w:t>
      </w:r>
      <w:r>
        <w:t xml:space="preserve">DL/UL </w:t>
      </w:r>
      <w:r>
        <w:rPr>
          <w:rFonts w:hint="eastAsia"/>
        </w:rPr>
        <w:t>switching points.</w:t>
      </w:r>
      <w:r>
        <w:t xml:space="preserve"> Although</w:t>
      </w:r>
      <w:r>
        <w:rPr>
          <w:rFonts w:ascii="PMingLiU" w:eastAsia="PMingLiU" w:hAnsi="PMingLiU" w:hint="eastAsia"/>
          <w:lang w:eastAsia="zh-TW"/>
        </w:rPr>
        <w:t xml:space="preserve"> </w:t>
      </w:r>
      <w:r>
        <w:rPr>
          <w:rFonts w:eastAsia="SimSun"/>
        </w:rPr>
        <w:t xml:space="preserve">the gNB can </w:t>
      </w:r>
      <w:r>
        <w:t xml:space="preserve">schedule multiple </w:t>
      </w:r>
      <w:r w:rsidRPr="00C5644E">
        <w:rPr>
          <w:kern w:val="2"/>
        </w:rPr>
        <w:t>PUSCHs</w:t>
      </w:r>
      <w:r w:rsidRPr="00017B82">
        <w:rPr>
          <w:rFonts w:eastAsia="SimSun"/>
        </w:rPr>
        <w:t xml:space="preserve"> </w:t>
      </w:r>
      <w:r>
        <w:rPr>
          <w:rFonts w:eastAsia="SimSun"/>
        </w:rPr>
        <w:t xml:space="preserve">using </w:t>
      </w:r>
      <w:r w:rsidRPr="00ED02EE">
        <w:t>a single UL grant</w:t>
      </w:r>
      <w:r>
        <w:rPr>
          <w:kern w:val="2"/>
        </w:rPr>
        <w:t xml:space="preserve"> in NR-U</w:t>
      </w:r>
      <w:r>
        <w:t xml:space="preserve">, in order </w:t>
      </w:r>
      <w:r w:rsidRPr="007E423E">
        <w:rPr>
          <w:kern w:val="2"/>
        </w:rPr>
        <w:t>to provide sufficient time domain diversity</w:t>
      </w:r>
      <w:r>
        <w:rPr>
          <w:kern w:val="2"/>
        </w:rPr>
        <w:t xml:space="preserve">, the huge number </w:t>
      </w:r>
      <w:r w:rsidRPr="006F2BCE">
        <w:rPr>
          <w:kern w:val="2"/>
        </w:rPr>
        <w:t xml:space="preserve">of mini-slot-based PUSCHs still cause large </w:t>
      </w:r>
      <w:r>
        <w:rPr>
          <w:kern w:val="2"/>
        </w:rPr>
        <w:t>DCI</w:t>
      </w:r>
      <w:r w:rsidRPr="006F2BCE">
        <w:rPr>
          <w:kern w:val="2"/>
        </w:rPr>
        <w:t xml:space="preserve"> </w:t>
      </w:r>
      <w:r>
        <w:rPr>
          <w:kern w:val="2"/>
        </w:rPr>
        <w:t>burden</w:t>
      </w:r>
      <w:r w:rsidRPr="006F2BCE">
        <w:rPr>
          <w:kern w:val="2"/>
        </w:rPr>
        <w:t>.</w:t>
      </w:r>
    </w:p>
    <w:p w14:paraId="1CD85142" w14:textId="77777777" w:rsidR="00A279F2" w:rsidRPr="001A6F61" w:rsidRDefault="00A279F2" w:rsidP="00A330E3">
      <w:pPr>
        <w:pStyle w:val="ListParagraph"/>
        <w:numPr>
          <w:ilvl w:val="1"/>
          <w:numId w:val="22"/>
        </w:numPr>
        <w:spacing w:afterLines="50" w:after="120" w:line="276" w:lineRule="auto"/>
        <w:ind w:left="709" w:hanging="283"/>
        <w:contextualSpacing w:val="0"/>
        <w:jc w:val="both"/>
        <w:rPr>
          <w:b/>
          <w:color w:val="000000" w:themeColor="text1"/>
        </w:rPr>
      </w:pPr>
      <w:r>
        <w:rPr>
          <w:kern w:val="2"/>
        </w:rPr>
        <w:t>T</w:t>
      </w:r>
      <w:r w:rsidRPr="00C5644E">
        <w:rPr>
          <w:kern w:val="2"/>
        </w:rPr>
        <w:t>he granularity would be limited by UE capability</w:t>
      </w:r>
      <w:r>
        <w:rPr>
          <w:kern w:val="2"/>
        </w:rPr>
        <w:t xml:space="preserve"> s</w:t>
      </w:r>
      <w:r w:rsidRPr="00C5644E">
        <w:rPr>
          <w:kern w:val="2"/>
        </w:rPr>
        <w:t xml:space="preserve">ince a UE </w:t>
      </w:r>
      <w:r>
        <w:rPr>
          <w:kern w:val="2"/>
        </w:rPr>
        <w:t>may not support</w:t>
      </w:r>
      <w:r w:rsidRPr="00C5644E">
        <w:rPr>
          <w:kern w:val="2"/>
        </w:rPr>
        <w:t xml:space="preserve"> up to </w:t>
      </w:r>
      <w:r>
        <w:rPr>
          <w:kern w:val="2"/>
        </w:rPr>
        <w:t>7</w:t>
      </w:r>
      <w:r w:rsidRPr="00C5644E">
        <w:rPr>
          <w:kern w:val="2"/>
        </w:rPr>
        <w:t xml:space="preserve"> TDMed PUSCHs per slot for different TBs</w:t>
      </w:r>
      <w:r>
        <w:rPr>
          <w:kern w:val="2"/>
        </w:rPr>
        <w:t>. In NR Rel-15, a UE may only support up to 2 or 4</w:t>
      </w:r>
      <w:r w:rsidRPr="001A6F61">
        <w:rPr>
          <w:kern w:val="2"/>
        </w:rPr>
        <w:t xml:space="preserve"> </w:t>
      </w:r>
      <w:r w:rsidRPr="00C5644E">
        <w:rPr>
          <w:kern w:val="2"/>
        </w:rPr>
        <w:t xml:space="preserve">TDMed </w:t>
      </w:r>
      <w:r w:rsidRPr="001A6F61">
        <w:rPr>
          <w:kern w:val="2"/>
        </w:rPr>
        <w:t>PUSCHs per slot for different TBs</w:t>
      </w:r>
      <w:r>
        <w:rPr>
          <w:kern w:val="2"/>
        </w:rPr>
        <w:t>.</w:t>
      </w:r>
    </w:p>
    <w:p w14:paraId="6AED93C6" w14:textId="77777777" w:rsidR="00A279F2" w:rsidRPr="00A279F2" w:rsidRDefault="00A279F2" w:rsidP="00A330E3">
      <w:pPr>
        <w:pStyle w:val="ListParagraph"/>
        <w:numPr>
          <w:ilvl w:val="1"/>
          <w:numId w:val="22"/>
        </w:numPr>
        <w:spacing w:afterLines="50" w:after="120" w:line="276" w:lineRule="auto"/>
        <w:ind w:left="709" w:hanging="283"/>
        <w:contextualSpacing w:val="0"/>
        <w:jc w:val="both"/>
        <w:rPr>
          <w:b/>
          <w:color w:val="000000" w:themeColor="text1"/>
        </w:rPr>
      </w:pPr>
      <w:r>
        <w:rPr>
          <w:kern w:val="2"/>
        </w:rPr>
        <w:t>S</w:t>
      </w:r>
      <w:r w:rsidRPr="00C5644E">
        <w:rPr>
          <w:kern w:val="2"/>
        </w:rPr>
        <w:t>cheduling multiple mini</w:t>
      </w:r>
      <w:r w:rsidRPr="00630323">
        <w:t>-</w:t>
      </w:r>
      <w:r>
        <w:t>slot-based</w:t>
      </w:r>
      <w:r w:rsidRPr="00630323">
        <w:t xml:space="preserve"> PUSCHs increase</w:t>
      </w:r>
      <w:r>
        <w:t>s</w:t>
      </w:r>
      <w:r w:rsidRPr="00630323">
        <w:t xml:space="preserve"> the total number of required HARQ processes. In general, increasing number of HARQ processes has difficult soft</w:t>
      </w:r>
      <w:r>
        <w:t>ware/</w:t>
      </w:r>
      <w:r w:rsidRPr="00630323">
        <w:t xml:space="preserve">hardware implementations. </w:t>
      </w:r>
    </w:p>
    <w:p w14:paraId="28DB2A60" w14:textId="5770738B" w:rsidR="00AD1FC7" w:rsidRPr="0054126A" w:rsidRDefault="00A279F2" w:rsidP="0054126A">
      <w:pPr>
        <w:pStyle w:val="ListParagraph"/>
        <w:numPr>
          <w:ilvl w:val="1"/>
          <w:numId w:val="22"/>
        </w:numPr>
        <w:spacing w:afterLines="50" w:after="120" w:line="276" w:lineRule="auto"/>
        <w:ind w:left="709" w:hanging="283"/>
        <w:contextualSpacing w:val="0"/>
        <w:jc w:val="both"/>
        <w:rPr>
          <w:b/>
          <w:color w:val="000000" w:themeColor="text1"/>
        </w:rPr>
      </w:pPr>
      <w:r>
        <w:t>D</w:t>
      </w:r>
      <w:r w:rsidRPr="00630323">
        <w:t xml:space="preserve">ividing a </w:t>
      </w:r>
      <w:r>
        <w:t>slot-based</w:t>
      </w:r>
      <w:r w:rsidRPr="00630323">
        <w:t xml:space="preserve"> PUSCH into multiple mini-</w:t>
      </w:r>
      <w:r>
        <w:t>slot-based</w:t>
      </w:r>
      <w:r w:rsidRPr="00630323">
        <w:t xml:space="preserve"> PUSCHs leads</w:t>
      </w:r>
      <w:r w:rsidRPr="00630323">
        <w:rPr>
          <w:rFonts w:hint="eastAsia"/>
        </w:rPr>
        <w:t xml:space="preserve"> to </w:t>
      </w:r>
      <w:r w:rsidRPr="00630323">
        <w:t>underutilized resources because there will be more DMRS resources</w:t>
      </w:r>
      <w:r w:rsidRPr="00A279F2">
        <w:rPr>
          <w:color w:val="000000" w:themeColor="text1"/>
        </w:rPr>
        <w:t xml:space="preserve"> for these mini-slot-based PUSCHs, especially for DFT-s-OFDM waveform for which data and DMRS is TDMed.</w:t>
      </w:r>
    </w:p>
    <w:p w14:paraId="48C1E08E" w14:textId="117B7FCE" w:rsidR="00A279F2" w:rsidRPr="00FC4A36" w:rsidRDefault="00A279F2" w:rsidP="00A47A7A">
      <w:pPr>
        <w:pStyle w:val="ListParagraph"/>
        <w:numPr>
          <w:ilvl w:val="0"/>
          <w:numId w:val="15"/>
        </w:numPr>
        <w:spacing w:beforeLines="50" w:before="120" w:afterLines="50" w:after="120" w:line="276" w:lineRule="auto"/>
        <w:ind w:left="357" w:hanging="357"/>
        <w:contextualSpacing w:val="0"/>
        <w:jc w:val="both"/>
        <w:rPr>
          <w:color w:val="000000" w:themeColor="text1"/>
        </w:rPr>
      </w:pPr>
      <w:r w:rsidRPr="00E86132">
        <w:rPr>
          <w:b/>
          <w:color w:val="000000" w:themeColor="text1"/>
        </w:rPr>
        <w:t xml:space="preserve">Option 2. Multiple candidate starting positions within a </w:t>
      </w:r>
      <w:r>
        <w:rPr>
          <w:b/>
          <w:color w:val="000000" w:themeColor="text1"/>
        </w:rPr>
        <w:t>PUSCH</w:t>
      </w:r>
      <w:r w:rsidRPr="00293B87">
        <w:rPr>
          <w:b/>
          <w:color w:val="000000" w:themeColor="text1"/>
        </w:rPr>
        <w:t xml:space="preserve"> </w:t>
      </w:r>
      <w:r>
        <w:rPr>
          <w:b/>
          <w:color w:val="000000" w:themeColor="text1"/>
        </w:rPr>
        <w:t>transmission</w:t>
      </w:r>
      <w:r w:rsidRPr="00E86132">
        <w:rPr>
          <w:b/>
          <w:color w:val="000000" w:themeColor="text1"/>
        </w:rPr>
        <w:t xml:space="preserve">: </w:t>
      </w:r>
      <w:r w:rsidRPr="00E86132">
        <w:rPr>
          <w:color w:val="000000" w:themeColor="text1"/>
        </w:rPr>
        <w:t xml:space="preserve">Allowing multiple </w:t>
      </w:r>
      <w:r w:rsidRPr="00E86132">
        <w:t xml:space="preserve">candidate </w:t>
      </w:r>
      <w:r w:rsidRPr="00C64ECB">
        <w:t xml:space="preserve">starting </w:t>
      </w:r>
      <w:r>
        <w:t xml:space="preserve">positions </w:t>
      </w:r>
      <w:r w:rsidRPr="00B84608">
        <w:t xml:space="preserve">within a </w:t>
      </w:r>
      <w:r>
        <w:t>PUSCH</w:t>
      </w:r>
      <w:r w:rsidRPr="00B84608">
        <w:rPr>
          <w:rFonts w:hint="eastAsia"/>
        </w:rPr>
        <w:t xml:space="preserve"> </w:t>
      </w:r>
      <w:r w:rsidRPr="00E86132">
        <w:t xml:space="preserve">transmission </w:t>
      </w:r>
      <w:r>
        <w:rPr>
          <w:lang w:eastAsia="x-none"/>
        </w:rPr>
        <w:t>is</w:t>
      </w:r>
      <w:r>
        <w:rPr>
          <w:rFonts w:ascii="PMingLiU" w:eastAsia="PMingLiU" w:hAnsi="PMingLiU" w:hint="eastAsia"/>
          <w:lang w:eastAsia="zh-TW"/>
        </w:rPr>
        <w:t xml:space="preserve"> </w:t>
      </w:r>
      <w:r>
        <w:rPr>
          <w:lang w:eastAsia="x-none"/>
        </w:rPr>
        <w:t xml:space="preserve">another way to </w:t>
      </w:r>
      <w:r w:rsidRPr="00E86132">
        <w:t xml:space="preserve">increase both resource utilization and channel access probability. Since multiple candidate starting positions could be </w:t>
      </w:r>
      <w:r w:rsidRPr="00B74A69">
        <w:t xml:space="preserve">allowed for all scheduled PUSCHs, the time domain diversity is not limited only at the beginning of a transmission burst. </w:t>
      </w:r>
      <w:r>
        <w:t xml:space="preserve">As the example shown in </w:t>
      </w:r>
      <w:r>
        <w:fldChar w:fldCharType="begin"/>
      </w:r>
      <w:r>
        <w:instrText xml:space="preserve"> REF _Ref534897262 \h </w:instrText>
      </w:r>
      <w:r>
        <w:fldChar w:fldCharType="separate"/>
      </w:r>
      <w:r w:rsidR="00CA0B3A">
        <w:t xml:space="preserve">Figure </w:t>
      </w:r>
      <w:r w:rsidR="00AD1FC7">
        <w:rPr>
          <w:noProof/>
        </w:rPr>
        <w:t>5</w:t>
      </w:r>
      <w:r>
        <w:fldChar w:fldCharType="end"/>
      </w:r>
      <w:r w:rsidRPr="00B74A69">
        <w:t xml:space="preserve">(b), two slot-based </w:t>
      </w:r>
      <w:r w:rsidRPr="00B74A69">
        <w:rPr>
          <w:color w:val="000000" w:themeColor="text1"/>
        </w:rPr>
        <w:t>PUSCHs</w:t>
      </w:r>
      <w:r w:rsidRPr="00B74A69">
        <w:t xml:space="preserve"> are scheduled for a UE</w:t>
      </w:r>
      <w:r w:rsidRPr="00B74A69">
        <w:rPr>
          <w:rFonts w:eastAsia="PMingLiU" w:hint="eastAsia"/>
          <w:lang w:eastAsia="zh-TW"/>
        </w:rPr>
        <w:t xml:space="preserve">, and </w:t>
      </w:r>
      <w:r w:rsidRPr="00B74A69">
        <w:rPr>
          <w:kern w:val="2"/>
        </w:rPr>
        <w:t xml:space="preserve">each PUSCH has 14 </w:t>
      </w:r>
      <w:r w:rsidRPr="00B74A69">
        <w:rPr>
          <w:color w:val="000000" w:themeColor="text1"/>
        </w:rPr>
        <w:t>candidate starting positions</w:t>
      </w:r>
      <w:r w:rsidRPr="00B74A69">
        <w:rPr>
          <w:kern w:val="2"/>
        </w:rPr>
        <w:t xml:space="preserve">. The UE performs a LBT procedure before the beginning of the </w:t>
      </w:r>
      <w:r w:rsidRPr="00B74A69">
        <w:t>UL transmission burst</w:t>
      </w:r>
      <w:r w:rsidRPr="00B74A69">
        <w:rPr>
          <w:kern w:val="2"/>
        </w:rPr>
        <w:t xml:space="preserve"> until the LBT succeeds, </w:t>
      </w:r>
      <w:r w:rsidRPr="00B74A69">
        <w:rPr>
          <w:rFonts w:hint="eastAsia"/>
          <w:kern w:val="2"/>
        </w:rPr>
        <w:t>then</w:t>
      </w:r>
      <w:r w:rsidRPr="00B74A69">
        <w:rPr>
          <w:kern w:val="2"/>
        </w:rPr>
        <w:t xml:space="preserve"> it can</w:t>
      </w:r>
      <w:r w:rsidRPr="00E86132">
        <w:rPr>
          <w:kern w:val="2"/>
        </w:rPr>
        <w:t xml:space="preserve"> start transmitting </w:t>
      </w:r>
      <w:r>
        <w:rPr>
          <w:kern w:val="2"/>
        </w:rPr>
        <w:t>data</w:t>
      </w:r>
      <w:r w:rsidRPr="00E86132">
        <w:rPr>
          <w:kern w:val="2"/>
        </w:rPr>
        <w:t xml:space="preserve"> </w:t>
      </w:r>
      <w:r w:rsidRPr="00E86132">
        <w:t xml:space="preserve">on the </w:t>
      </w:r>
      <w:r>
        <w:t>available</w:t>
      </w:r>
      <w:r w:rsidRPr="006F2BCE">
        <w:rPr>
          <w:rFonts w:hint="eastAsia"/>
        </w:rPr>
        <w:t xml:space="preserve"> </w:t>
      </w:r>
      <w:r>
        <w:t>symbols</w:t>
      </w:r>
      <w:r w:rsidRPr="00E86132">
        <w:t xml:space="preserve">. </w:t>
      </w:r>
      <w:r w:rsidRPr="00E86132">
        <w:rPr>
          <w:rFonts w:hint="eastAsia"/>
        </w:rPr>
        <w:t xml:space="preserve">In </w:t>
      </w:r>
      <w:r w:rsidRPr="00E86132">
        <w:t xml:space="preserve">FeLAA, multiple starting </w:t>
      </w:r>
      <w:r>
        <w:t xml:space="preserve">positions within </w:t>
      </w:r>
      <w:r w:rsidRPr="00E86132">
        <w:t>a</w:t>
      </w:r>
      <w:r>
        <w:t>n</w:t>
      </w:r>
      <w:r w:rsidRPr="00E86132">
        <w:t xml:space="preserve"> uplink sub-frame are supported, where a UE </w:t>
      </w:r>
      <w:r w:rsidRPr="00E86132">
        <w:rPr>
          <w:rFonts w:hint="eastAsia"/>
        </w:rPr>
        <w:t>can</w:t>
      </w:r>
      <w:r w:rsidRPr="00E86132">
        <w:t xml:space="preserve"> start at symbol #0 or symbol #7 depending on the outcome of LBT.</w:t>
      </w:r>
      <w:r>
        <w:t xml:space="preserve"> </w:t>
      </w:r>
      <w:r>
        <w:rPr>
          <w:lang w:eastAsia="x-none"/>
        </w:rPr>
        <w:t xml:space="preserve">Since </w:t>
      </w:r>
      <w:r w:rsidRPr="00E86132">
        <w:t xml:space="preserve">NR Rel-15 </w:t>
      </w:r>
      <w:r>
        <w:t xml:space="preserve">has </w:t>
      </w:r>
      <w:r w:rsidRPr="00E86132">
        <w:t>already supports mini-</w:t>
      </w:r>
      <w:r>
        <w:t>slot-based</w:t>
      </w:r>
      <w:r w:rsidRPr="00E86132">
        <w:t xml:space="preserve"> PUSCH with any length, it </w:t>
      </w:r>
      <w:r w:rsidRPr="00E86132">
        <w:rPr>
          <w:kern w:val="2"/>
        </w:rPr>
        <w:t>is reasonable</w:t>
      </w:r>
      <w:r w:rsidRPr="00E86132">
        <w:rPr>
          <w:rFonts w:hint="eastAsia"/>
          <w:kern w:val="2"/>
        </w:rPr>
        <w:t xml:space="preserve"> to support</w:t>
      </w:r>
      <w:r>
        <w:rPr>
          <w:kern w:val="2"/>
        </w:rPr>
        <w:t xml:space="preserve"> PUSCH</w:t>
      </w:r>
      <w:r w:rsidRPr="00E86132">
        <w:rPr>
          <w:rFonts w:hint="eastAsia"/>
          <w:kern w:val="2"/>
        </w:rPr>
        <w:t xml:space="preserve"> </w:t>
      </w:r>
      <w:r w:rsidRPr="00E86132">
        <w:rPr>
          <w:kern w:val="2"/>
        </w:rPr>
        <w:t>transmission</w:t>
      </w:r>
      <w:r w:rsidRPr="00E86132">
        <w:rPr>
          <w:rFonts w:hint="eastAsia"/>
          <w:kern w:val="2"/>
        </w:rPr>
        <w:t xml:space="preserve"> starting at any symbol</w:t>
      </w:r>
      <w:r>
        <w:rPr>
          <w:kern w:val="2"/>
        </w:rPr>
        <w:t xml:space="preserve"> in NR-U</w:t>
      </w:r>
      <w:r w:rsidRPr="00E86132">
        <w:rPr>
          <w:rFonts w:hint="eastAsia"/>
          <w:kern w:val="2"/>
        </w:rPr>
        <w:t>.</w:t>
      </w:r>
      <w:r w:rsidRPr="00E86132">
        <w:rPr>
          <w:kern w:val="2"/>
        </w:rPr>
        <w:t xml:space="preserve"> Whereas, the gNB may detect the PUSCH transmission on the multiple candidate starting </w:t>
      </w:r>
      <w:r w:rsidRPr="003D04E4">
        <w:t xml:space="preserve">positions blindly. </w:t>
      </w:r>
      <w:r w:rsidRPr="00FC4A36">
        <w:t>To facilitate the gNB to identify the actual starting position, DMRS could be always located in the first available symbol of transmitted PUSCH for channel estimation a</w:t>
      </w:r>
      <w:r>
        <w:t>nd starting position detection.</w:t>
      </w:r>
    </w:p>
    <w:p w14:paraId="02FB7725" w14:textId="2C5F987A" w:rsidR="00EF6EAD" w:rsidRPr="00EB5A1C" w:rsidRDefault="00A279F2" w:rsidP="00EB5A1C">
      <w:pPr>
        <w:pStyle w:val="ListParagraph"/>
        <w:spacing w:afterLines="50" w:after="120" w:line="276" w:lineRule="auto"/>
        <w:ind w:left="360"/>
        <w:contextualSpacing w:val="0"/>
        <w:jc w:val="both"/>
      </w:pPr>
      <w:r w:rsidRPr="00FC4A36">
        <w:t xml:space="preserve">To avoid the TBS changed according to the varying starting position, the UE can rate-match </w:t>
      </w:r>
      <w:r>
        <w:t xml:space="preserve">the TB pre-determined as for a complete </w:t>
      </w:r>
      <w:r w:rsidRPr="00FC4A36">
        <w:rPr>
          <w:rFonts w:hint="eastAsia"/>
        </w:rPr>
        <w:t>PUSCH transmission</w:t>
      </w:r>
      <w:r w:rsidRPr="00FC4A36">
        <w:t xml:space="preserve"> on remaining symbols, and the TB still can be delivered if the effective code rate is acceptable. Compared to puncturing, rate-matching the pre-determined TB on remaining symbols could avoid unnecessary retransmission. However, if there are only a few available symbols, rate-matching the pre-determined TB will make the effect</w:t>
      </w:r>
      <w:r>
        <w:t xml:space="preserve">ive code rate too high that </w:t>
      </w:r>
      <w:r w:rsidRPr="00FC4A36">
        <w:t>the entire TB</w:t>
      </w:r>
      <w:r>
        <w:t xml:space="preserve"> may need to be retransmitted</w:t>
      </w:r>
      <w:r w:rsidRPr="00FC4A36">
        <w:t>. In this case, puncturing the pre-determined TB would be a better choice because the UE may not need to retransmit the entire TB if CBG-level retransmission is adopted. Therefore, both rate-matching and puncturing should be considered to avoid changing a TBS depending on the LBT outcome if multiple candidate starting positions within a grant-free PUSCH transmission are supported in NR-U.</w:t>
      </w:r>
    </w:p>
    <w:p w14:paraId="6D8D4528" w14:textId="4C572E93" w:rsidR="00EF6EAD" w:rsidRDefault="00D87D18" w:rsidP="00EF6EAD">
      <w:pPr>
        <w:pStyle w:val="B1"/>
        <w:ind w:left="0" w:right="-8" w:firstLine="0"/>
        <w:jc w:val="center"/>
      </w:pPr>
      <w:r>
        <w:object w:dxaOrig="30137" w:dyaOrig="12798" w14:anchorId="2C846116">
          <v:shape id="_x0000_i1029" type="#_x0000_t75" style="width:476.2pt;height:202.95pt" o:ole="">
            <v:imagedata r:id="rId18" o:title=""/>
          </v:shape>
          <o:OLEObject Type="Embed" ProgID="Visio.Drawing.11" ShapeID="_x0000_i1029" DrawAspect="Content" ObjectID="_1627467660" r:id="rId19"/>
        </w:object>
      </w:r>
    </w:p>
    <w:p w14:paraId="7C534B69" w14:textId="426280F2" w:rsidR="00EF6EAD" w:rsidRDefault="00EF6EAD" w:rsidP="003E30AE">
      <w:pPr>
        <w:pStyle w:val="Caption"/>
        <w:jc w:val="center"/>
        <w:rPr>
          <w:color w:val="000000" w:themeColor="text1"/>
        </w:rPr>
      </w:pPr>
      <w:bookmarkStart w:id="18" w:name="_Ref534897262"/>
      <w:r>
        <w:t xml:space="preserve">Figure </w:t>
      </w:r>
      <w:bookmarkEnd w:id="18"/>
      <w:r>
        <w:rPr>
          <w:noProof/>
        </w:rPr>
        <w:t>5:</w:t>
      </w:r>
      <w:r>
        <w:t xml:space="preserve"> </w:t>
      </w:r>
      <w:r w:rsidRPr="0030045D">
        <w:t xml:space="preserve">Two options for </w:t>
      </w:r>
      <w:r w:rsidRPr="0030045D">
        <w:rPr>
          <w:color w:val="000000" w:themeColor="text1"/>
        </w:rPr>
        <w:t xml:space="preserve">enabling </w:t>
      </w:r>
      <w:r>
        <w:rPr>
          <w:color w:val="000000" w:themeColor="text1"/>
        </w:rPr>
        <w:t>flexible</w:t>
      </w:r>
      <w:r w:rsidRPr="0030045D">
        <w:rPr>
          <w:color w:val="000000" w:themeColor="text1"/>
        </w:rPr>
        <w:t xml:space="preserve"> starting positions</w:t>
      </w:r>
      <w:r>
        <w:rPr>
          <w:color w:val="000000" w:themeColor="text1"/>
        </w:rPr>
        <w:t xml:space="preserve"> </w:t>
      </w:r>
      <w:r w:rsidRPr="0030045D">
        <w:rPr>
          <w:color w:val="000000" w:themeColor="text1"/>
        </w:rPr>
        <w:t xml:space="preserve">(a) multiple </w:t>
      </w:r>
      <w:r w:rsidRPr="00B84608">
        <w:rPr>
          <w:color w:val="000000" w:themeColor="text1"/>
        </w:rPr>
        <w:t>mini-</w:t>
      </w:r>
      <w:r>
        <w:rPr>
          <w:color w:val="000000" w:themeColor="text1"/>
        </w:rPr>
        <w:t>slot-based</w:t>
      </w:r>
      <w:r w:rsidRPr="00B84608">
        <w:rPr>
          <w:color w:val="000000" w:themeColor="text1"/>
        </w:rPr>
        <w:t xml:space="preserve"> </w:t>
      </w:r>
      <w:r w:rsidRPr="007E423E">
        <w:rPr>
          <w:rFonts w:eastAsia="Calibri"/>
          <w:color w:val="000000" w:themeColor="text1"/>
          <w:lang w:eastAsia="en-US"/>
        </w:rPr>
        <w:t>PUSCHs</w:t>
      </w:r>
      <w:r w:rsidRPr="0030045D">
        <w:rPr>
          <w:color w:val="000000" w:themeColor="text1"/>
        </w:rPr>
        <w:t xml:space="preserve"> (b) </w:t>
      </w:r>
      <w:r>
        <w:rPr>
          <w:color w:val="000000" w:themeColor="text1"/>
        </w:rPr>
        <w:t>multiple</w:t>
      </w:r>
      <w:r w:rsidRPr="0030045D">
        <w:rPr>
          <w:color w:val="000000" w:themeColor="text1"/>
        </w:rPr>
        <w:t xml:space="preserve"> </w:t>
      </w:r>
      <w:r>
        <w:rPr>
          <w:color w:val="000000" w:themeColor="text1"/>
        </w:rPr>
        <w:t xml:space="preserve">candidate </w:t>
      </w:r>
      <w:r w:rsidRPr="0030045D">
        <w:t>starting positions within a</w:t>
      </w:r>
      <w:r w:rsidRPr="00117F1D">
        <w:rPr>
          <w:color w:val="000000" w:themeColor="text1"/>
        </w:rPr>
        <w:t xml:space="preserve"> </w:t>
      </w:r>
      <w:r>
        <w:rPr>
          <w:color w:val="000000" w:themeColor="text1"/>
        </w:rPr>
        <w:t>scheduled</w:t>
      </w:r>
      <w:r w:rsidRPr="0030045D">
        <w:t xml:space="preserve"> </w:t>
      </w:r>
      <w:r>
        <w:t xml:space="preserve">PUSCH </w:t>
      </w:r>
      <w:r w:rsidR="003E30AE">
        <w:rPr>
          <w:color w:val="000000" w:themeColor="text1"/>
        </w:rPr>
        <w:t>transmission</w:t>
      </w:r>
    </w:p>
    <w:p w14:paraId="0EC906DE" w14:textId="77777777" w:rsidR="00D87D18" w:rsidRPr="00D87D18" w:rsidRDefault="00D87D18" w:rsidP="00D87D18"/>
    <w:p w14:paraId="742B52FC" w14:textId="7A9C6416" w:rsidR="00A279F2" w:rsidRDefault="00D87D18" w:rsidP="00D87D18">
      <w:pPr>
        <w:pStyle w:val="Caption"/>
        <w:rPr>
          <w:b w:val="0"/>
          <w:bCs w:val="0"/>
        </w:rPr>
      </w:pPr>
      <w:bookmarkStart w:id="19" w:name="_Ref4774535"/>
      <w:r>
        <w:t xml:space="preserve">Proposal </w:t>
      </w:r>
      <w:fldSimple w:instr=" SEQ Proposal \* ARABIC ">
        <w:r w:rsidR="003C1253">
          <w:rPr>
            <w:noProof/>
          </w:rPr>
          <w:t>8</w:t>
        </w:r>
      </w:fldSimple>
      <w:r w:rsidR="00C32C31" w:rsidRPr="004C4714">
        <w:t xml:space="preserve">: Multiple candidate starting positions within a scheduled PUSCH transmission for improving the resource utilization and increasing the channel access probability should be supported </w:t>
      </w:r>
      <w:r w:rsidR="00C32C31">
        <w:t>in NR-U.</w:t>
      </w:r>
      <w:bookmarkEnd w:id="19"/>
    </w:p>
    <w:p w14:paraId="19E19981" w14:textId="4470C665" w:rsidR="00C32C31" w:rsidRDefault="00D87D18" w:rsidP="00D87D18">
      <w:pPr>
        <w:pStyle w:val="Caption"/>
      </w:pPr>
      <w:bookmarkStart w:id="20" w:name="_Ref4774539"/>
      <w:r>
        <w:t xml:space="preserve">Proposal </w:t>
      </w:r>
      <w:fldSimple w:instr=" SEQ Proposal \* ARABIC ">
        <w:r w:rsidR="003C1253">
          <w:rPr>
            <w:noProof/>
          </w:rPr>
          <w:t>9</w:t>
        </w:r>
      </w:fldSimple>
      <w:r w:rsidR="00C32C31" w:rsidRPr="004C4714">
        <w:t>: PUSCH DMRS could be always located in the starting symbol of</w:t>
      </w:r>
      <w:r w:rsidR="00C32C31">
        <w:t xml:space="preserve"> a</w:t>
      </w:r>
      <w:r w:rsidR="00C32C31" w:rsidRPr="004C4714">
        <w:t xml:space="preserve"> transmitted PUSCH for channel estimation and starting position detection.</w:t>
      </w:r>
      <w:bookmarkEnd w:id="20"/>
    </w:p>
    <w:p w14:paraId="00CD5757" w14:textId="77777777" w:rsidR="00DC692C" w:rsidRPr="00DC692C" w:rsidRDefault="00DC692C" w:rsidP="00DC692C"/>
    <w:p w14:paraId="0A77F0C6" w14:textId="765BE660" w:rsidR="00DC692C" w:rsidRPr="00AD1FC7" w:rsidRDefault="00DC692C" w:rsidP="00EF6EAD">
      <w:pPr>
        <w:spacing w:after="240"/>
        <w:jc w:val="center"/>
        <w:rPr>
          <w:b/>
        </w:rPr>
      </w:pPr>
      <w:r w:rsidRPr="00AD1FC7">
        <w:rPr>
          <w:b/>
        </w:rPr>
        <w:t xml:space="preserve">Table </w:t>
      </w:r>
      <w:r w:rsidR="00AD1FC7" w:rsidRPr="00AD1FC7">
        <w:rPr>
          <w:b/>
        </w:rPr>
        <w:t>2</w:t>
      </w:r>
      <w:r w:rsidR="00AD1FC7">
        <w:rPr>
          <w:b/>
        </w:rPr>
        <w:t>:</w:t>
      </w:r>
      <w:r w:rsidRPr="00AD1FC7">
        <w:rPr>
          <w:b/>
        </w:rPr>
        <w:t xml:space="preserve"> Comparison between two options for </w:t>
      </w:r>
      <w:r w:rsidRPr="00AD1FC7">
        <w:rPr>
          <w:b/>
          <w:color w:val="000000" w:themeColor="text1"/>
        </w:rPr>
        <w:t>enabling flexible starting positions</w:t>
      </w:r>
    </w:p>
    <w:tbl>
      <w:tblPr>
        <w:tblStyle w:val="GridTable4-Accent3"/>
        <w:tblW w:w="10236" w:type="dxa"/>
        <w:tblLook w:val="0420" w:firstRow="1" w:lastRow="0" w:firstColumn="0" w:lastColumn="0" w:noHBand="0" w:noVBand="1"/>
      </w:tblPr>
      <w:tblGrid>
        <w:gridCol w:w="3980"/>
        <w:gridCol w:w="1142"/>
        <w:gridCol w:w="1139"/>
        <w:gridCol w:w="3975"/>
      </w:tblGrid>
      <w:tr w:rsidR="00A279F2" w:rsidRPr="004C4714" w14:paraId="52434F1F" w14:textId="77777777" w:rsidTr="00EF6EAD">
        <w:trPr>
          <w:cnfStyle w:val="100000000000" w:firstRow="1" w:lastRow="0" w:firstColumn="0" w:lastColumn="0" w:oddVBand="0" w:evenVBand="0" w:oddHBand="0" w:evenHBand="0" w:firstRowFirstColumn="0" w:firstRowLastColumn="0" w:lastRowFirstColumn="0" w:lastRowLastColumn="0"/>
          <w:trHeight w:val="355"/>
        </w:trPr>
        <w:tc>
          <w:tcPr>
            <w:tcW w:w="0" w:type="auto"/>
            <w:hideMark/>
          </w:tcPr>
          <w:p w14:paraId="68EFB47B" w14:textId="77777777" w:rsidR="00A279F2" w:rsidRPr="004C4714" w:rsidRDefault="00A279F2" w:rsidP="00194486">
            <w:pPr>
              <w:rPr>
                <w:sz w:val="22"/>
                <w:szCs w:val="22"/>
                <w:lang w:eastAsia="zh-TW"/>
              </w:rPr>
            </w:pPr>
            <w:r w:rsidRPr="004C4714">
              <w:rPr>
                <w:color w:val="FFFFFF"/>
                <w:kern w:val="24"/>
                <w:sz w:val="22"/>
                <w:szCs w:val="22"/>
                <w:lang w:eastAsia="zh-TW"/>
              </w:rPr>
              <w:t>Potential Issues/Impacts</w:t>
            </w:r>
          </w:p>
        </w:tc>
        <w:tc>
          <w:tcPr>
            <w:tcW w:w="1142" w:type="dxa"/>
            <w:hideMark/>
          </w:tcPr>
          <w:p w14:paraId="4EEBBA29" w14:textId="77777777" w:rsidR="00A279F2" w:rsidRPr="004C4714" w:rsidRDefault="00A279F2" w:rsidP="00194486">
            <w:pPr>
              <w:jc w:val="center"/>
              <w:rPr>
                <w:sz w:val="22"/>
                <w:szCs w:val="22"/>
                <w:lang w:eastAsia="zh-TW"/>
              </w:rPr>
            </w:pPr>
            <w:r w:rsidRPr="004C4714">
              <w:rPr>
                <w:color w:val="FFFFFF"/>
                <w:kern w:val="24"/>
                <w:sz w:val="22"/>
                <w:szCs w:val="22"/>
                <w:lang w:eastAsia="zh-TW"/>
              </w:rPr>
              <w:t>Option 1</w:t>
            </w:r>
          </w:p>
        </w:tc>
        <w:tc>
          <w:tcPr>
            <w:tcW w:w="1139" w:type="dxa"/>
            <w:hideMark/>
          </w:tcPr>
          <w:p w14:paraId="44518AD0" w14:textId="77777777" w:rsidR="00A279F2" w:rsidRPr="004C4714" w:rsidRDefault="00A279F2" w:rsidP="00194486">
            <w:pPr>
              <w:jc w:val="center"/>
              <w:rPr>
                <w:sz w:val="22"/>
                <w:szCs w:val="22"/>
                <w:lang w:eastAsia="zh-TW"/>
              </w:rPr>
            </w:pPr>
            <w:r w:rsidRPr="004C4714">
              <w:rPr>
                <w:color w:val="FFFFFF"/>
                <w:kern w:val="24"/>
                <w:sz w:val="22"/>
                <w:szCs w:val="22"/>
                <w:lang w:eastAsia="zh-TW"/>
              </w:rPr>
              <w:t>Option 2</w:t>
            </w:r>
          </w:p>
        </w:tc>
        <w:tc>
          <w:tcPr>
            <w:tcW w:w="3975" w:type="dxa"/>
          </w:tcPr>
          <w:p w14:paraId="07473830" w14:textId="77777777" w:rsidR="00A279F2" w:rsidRPr="004C4714" w:rsidRDefault="00A279F2" w:rsidP="00194486">
            <w:pPr>
              <w:jc w:val="center"/>
              <w:rPr>
                <w:color w:val="FFFFFF"/>
                <w:kern w:val="24"/>
                <w:sz w:val="22"/>
                <w:szCs w:val="22"/>
                <w:lang w:eastAsia="zh-TW"/>
              </w:rPr>
            </w:pPr>
            <w:r w:rsidRPr="004C4714">
              <w:rPr>
                <w:color w:val="FFFFFF"/>
                <w:kern w:val="24"/>
                <w:sz w:val="22"/>
                <w:szCs w:val="22"/>
                <w:lang w:eastAsia="zh-TW"/>
              </w:rPr>
              <w:t>Memo</w:t>
            </w:r>
          </w:p>
        </w:tc>
      </w:tr>
      <w:tr w:rsidR="00A279F2" w:rsidRPr="004C4714" w14:paraId="7074B3E6" w14:textId="77777777" w:rsidTr="00EF6EAD">
        <w:trPr>
          <w:cnfStyle w:val="000000100000" w:firstRow="0" w:lastRow="0" w:firstColumn="0" w:lastColumn="0" w:oddVBand="0" w:evenVBand="0" w:oddHBand="1" w:evenHBand="0" w:firstRowFirstColumn="0" w:firstRowLastColumn="0" w:lastRowFirstColumn="0" w:lastRowLastColumn="0"/>
          <w:trHeight w:val="424"/>
        </w:trPr>
        <w:tc>
          <w:tcPr>
            <w:tcW w:w="0" w:type="auto"/>
          </w:tcPr>
          <w:p w14:paraId="7B3F2F40"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More signaling overhead due to uplink grant(s)</w:t>
            </w:r>
          </w:p>
        </w:tc>
        <w:tc>
          <w:tcPr>
            <w:tcW w:w="1142" w:type="dxa"/>
          </w:tcPr>
          <w:p w14:paraId="4204A608" w14:textId="77777777" w:rsidR="00A279F2" w:rsidRPr="004C4714" w:rsidRDefault="00A279F2" w:rsidP="00194486">
            <w:pPr>
              <w:jc w:val="center"/>
              <w:rPr>
                <w:color w:val="000000"/>
                <w:kern w:val="24"/>
                <w:sz w:val="22"/>
                <w:szCs w:val="22"/>
                <w:lang w:eastAsia="zh-TW"/>
              </w:rPr>
            </w:pPr>
            <w:r w:rsidRPr="004C4714">
              <w:rPr>
                <w:color w:val="000000"/>
                <w:kern w:val="24"/>
                <w:sz w:val="22"/>
                <w:szCs w:val="22"/>
                <w:lang w:eastAsia="zh-TW"/>
              </w:rPr>
              <w:t>Yes</w:t>
            </w:r>
          </w:p>
        </w:tc>
        <w:tc>
          <w:tcPr>
            <w:tcW w:w="1139" w:type="dxa"/>
          </w:tcPr>
          <w:p w14:paraId="47625D71" w14:textId="77777777" w:rsidR="00A279F2" w:rsidRPr="004C4714" w:rsidRDefault="00A279F2" w:rsidP="00194486">
            <w:pPr>
              <w:jc w:val="center"/>
              <w:rPr>
                <w:color w:val="000000"/>
                <w:kern w:val="24"/>
                <w:sz w:val="22"/>
                <w:szCs w:val="22"/>
                <w:lang w:eastAsia="zh-TW"/>
              </w:rPr>
            </w:pPr>
            <w:r w:rsidRPr="004C4714">
              <w:rPr>
                <w:color w:val="000000"/>
                <w:kern w:val="24"/>
                <w:sz w:val="22"/>
                <w:szCs w:val="22"/>
                <w:lang w:eastAsia="zh-TW"/>
              </w:rPr>
              <w:t>No</w:t>
            </w:r>
          </w:p>
        </w:tc>
        <w:tc>
          <w:tcPr>
            <w:tcW w:w="3975" w:type="dxa"/>
          </w:tcPr>
          <w:p w14:paraId="23A79E68"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Can be mitigated by multi-TTI scheduling</w:t>
            </w:r>
          </w:p>
        </w:tc>
      </w:tr>
      <w:tr w:rsidR="00A279F2" w:rsidRPr="004C4714" w14:paraId="13B6E14F" w14:textId="77777777" w:rsidTr="00EF6EAD">
        <w:trPr>
          <w:trHeight w:val="424"/>
        </w:trPr>
        <w:tc>
          <w:tcPr>
            <w:tcW w:w="0" w:type="auto"/>
          </w:tcPr>
          <w:p w14:paraId="482680A1"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Granularity is limited by UE capability</w:t>
            </w:r>
          </w:p>
        </w:tc>
        <w:tc>
          <w:tcPr>
            <w:tcW w:w="1142" w:type="dxa"/>
          </w:tcPr>
          <w:p w14:paraId="082186EB" w14:textId="77777777" w:rsidR="00A279F2" w:rsidRPr="004C4714" w:rsidRDefault="00A279F2" w:rsidP="00194486">
            <w:pPr>
              <w:jc w:val="center"/>
              <w:rPr>
                <w:bCs/>
                <w:color w:val="000000"/>
                <w:kern w:val="24"/>
                <w:sz w:val="22"/>
                <w:szCs w:val="22"/>
                <w:lang w:eastAsia="zh-TW"/>
              </w:rPr>
            </w:pPr>
            <w:r w:rsidRPr="004C4714">
              <w:rPr>
                <w:color w:val="000000"/>
                <w:kern w:val="24"/>
                <w:sz w:val="22"/>
                <w:szCs w:val="22"/>
                <w:lang w:eastAsia="zh-TW"/>
              </w:rPr>
              <w:t>Yes</w:t>
            </w:r>
          </w:p>
        </w:tc>
        <w:tc>
          <w:tcPr>
            <w:tcW w:w="1139" w:type="dxa"/>
          </w:tcPr>
          <w:p w14:paraId="0941A477" w14:textId="77777777" w:rsidR="00A279F2" w:rsidRPr="004C4714" w:rsidRDefault="00A279F2" w:rsidP="00194486">
            <w:pPr>
              <w:jc w:val="center"/>
              <w:rPr>
                <w:bCs/>
                <w:color w:val="000000"/>
                <w:kern w:val="24"/>
                <w:sz w:val="22"/>
                <w:szCs w:val="22"/>
                <w:lang w:eastAsia="zh-TW"/>
              </w:rPr>
            </w:pPr>
            <w:r w:rsidRPr="004C4714">
              <w:rPr>
                <w:color w:val="000000"/>
                <w:kern w:val="24"/>
                <w:sz w:val="22"/>
                <w:szCs w:val="22"/>
                <w:lang w:eastAsia="zh-TW"/>
              </w:rPr>
              <w:t>No</w:t>
            </w:r>
          </w:p>
        </w:tc>
        <w:tc>
          <w:tcPr>
            <w:tcW w:w="3975" w:type="dxa"/>
          </w:tcPr>
          <w:p w14:paraId="364F1A76"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Up to 2/4/7 TDMed PUSCHs per slot for different TBs</w:t>
            </w:r>
          </w:p>
        </w:tc>
      </w:tr>
      <w:tr w:rsidR="00A279F2" w:rsidRPr="004C4714" w14:paraId="7A7D413B" w14:textId="77777777" w:rsidTr="00EF6EAD">
        <w:trPr>
          <w:cnfStyle w:val="000000100000" w:firstRow="0" w:lastRow="0" w:firstColumn="0" w:lastColumn="0" w:oddVBand="0" w:evenVBand="0" w:oddHBand="1" w:evenHBand="0" w:firstRowFirstColumn="0" w:firstRowLastColumn="0" w:lastRowFirstColumn="0" w:lastRowLastColumn="0"/>
          <w:trHeight w:val="424"/>
        </w:trPr>
        <w:tc>
          <w:tcPr>
            <w:tcW w:w="0" w:type="auto"/>
          </w:tcPr>
          <w:p w14:paraId="69EE4F44"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Increase number of required HARQ processes</w:t>
            </w:r>
          </w:p>
        </w:tc>
        <w:tc>
          <w:tcPr>
            <w:tcW w:w="1142" w:type="dxa"/>
          </w:tcPr>
          <w:p w14:paraId="7663CD0D" w14:textId="77777777" w:rsidR="00A279F2" w:rsidRPr="004C4714" w:rsidRDefault="00A279F2" w:rsidP="00194486">
            <w:pPr>
              <w:jc w:val="center"/>
              <w:rPr>
                <w:bCs/>
                <w:color w:val="000000"/>
                <w:kern w:val="24"/>
                <w:sz w:val="22"/>
                <w:szCs w:val="22"/>
                <w:lang w:eastAsia="zh-TW"/>
              </w:rPr>
            </w:pPr>
            <w:r w:rsidRPr="004C4714">
              <w:rPr>
                <w:bCs/>
                <w:color w:val="000000"/>
                <w:kern w:val="24"/>
                <w:sz w:val="22"/>
                <w:szCs w:val="22"/>
                <w:lang w:eastAsia="zh-TW"/>
              </w:rPr>
              <w:t>Yes</w:t>
            </w:r>
          </w:p>
        </w:tc>
        <w:tc>
          <w:tcPr>
            <w:tcW w:w="1139" w:type="dxa"/>
          </w:tcPr>
          <w:p w14:paraId="6DBE5465" w14:textId="77777777" w:rsidR="00A279F2" w:rsidRPr="004C4714" w:rsidRDefault="00A279F2" w:rsidP="00194486">
            <w:pPr>
              <w:jc w:val="center"/>
              <w:rPr>
                <w:bCs/>
                <w:color w:val="000000"/>
                <w:kern w:val="24"/>
                <w:sz w:val="22"/>
                <w:szCs w:val="22"/>
                <w:lang w:eastAsia="zh-TW"/>
              </w:rPr>
            </w:pPr>
            <w:r w:rsidRPr="004C4714">
              <w:rPr>
                <w:bCs/>
                <w:color w:val="000000"/>
                <w:kern w:val="24"/>
                <w:sz w:val="22"/>
                <w:szCs w:val="22"/>
                <w:lang w:eastAsia="zh-TW"/>
              </w:rPr>
              <w:t>No</w:t>
            </w:r>
          </w:p>
        </w:tc>
        <w:tc>
          <w:tcPr>
            <w:tcW w:w="3975" w:type="dxa"/>
          </w:tcPr>
          <w:p w14:paraId="39B89D74" w14:textId="77777777" w:rsidR="00A279F2" w:rsidRPr="004C4714" w:rsidRDefault="00A279F2" w:rsidP="00194486">
            <w:pPr>
              <w:rPr>
                <w:bCs/>
                <w:color w:val="000000"/>
                <w:kern w:val="24"/>
                <w:sz w:val="22"/>
                <w:szCs w:val="22"/>
                <w:lang w:eastAsia="zh-TW"/>
              </w:rPr>
            </w:pPr>
          </w:p>
        </w:tc>
      </w:tr>
      <w:tr w:rsidR="00A279F2" w:rsidRPr="004C4714" w14:paraId="3B9E140E" w14:textId="77777777" w:rsidTr="00EF6EAD">
        <w:trPr>
          <w:trHeight w:val="424"/>
        </w:trPr>
        <w:tc>
          <w:tcPr>
            <w:tcW w:w="0" w:type="auto"/>
            <w:hideMark/>
          </w:tcPr>
          <w:p w14:paraId="323C6953"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More DMRS overhead</w:t>
            </w:r>
          </w:p>
        </w:tc>
        <w:tc>
          <w:tcPr>
            <w:tcW w:w="1142" w:type="dxa"/>
            <w:hideMark/>
          </w:tcPr>
          <w:p w14:paraId="52A1566A" w14:textId="77777777" w:rsidR="00A279F2" w:rsidRPr="004C4714" w:rsidRDefault="00A279F2" w:rsidP="00194486">
            <w:pPr>
              <w:jc w:val="center"/>
              <w:rPr>
                <w:sz w:val="22"/>
                <w:szCs w:val="22"/>
                <w:lang w:eastAsia="zh-TW"/>
              </w:rPr>
            </w:pPr>
            <w:r w:rsidRPr="004C4714">
              <w:rPr>
                <w:bCs/>
                <w:color w:val="000000"/>
                <w:kern w:val="24"/>
                <w:sz w:val="22"/>
                <w:szCs w:val="22"/>
                <w:lang w:eastAsia="zh-TW"/>
              </w:rPr>
              <w:t>Yes</w:t>
            </w:r>
          </w:p>
        </w:tc>
        <w:tc>
          <w:tcPr>
            <w:tcW w:w="1139" w:type="dxa"/>
            <w:hideMark/>
          </w:tcPr>
          <w:p w14:paraId="127D025E" w14:textId="77777777" w:rsidR="00A279F2" w:rsidRPr="004C4714" w:rsidRDefault="00A279F2" w:rsidP="00194486">
            <w:pPr>
              <w:jc w:val="center"/>
              <w:rPr>
                <w:sz w:val="22"/>
                <w:szCs w:val="22"/>
                <w:lang w:eastAsia="zh-TW"/>
              </w:rPr>
            </w:pPr>
            <w:r w:rsidRPr="004C4714">
              <w:rPr>
                <w:bCs/>
                <w:color w:val="000000"/>
                <w:kern w:val="24"/>
                <w:sz w:val="22"/>
                <w:szCs w:val="22"/>
                <w:lang w:eastAsia="zh-TW"/>
              </w:rPr>
              <w:t>No</w:t>
            </w:r>
          </w:p>
        </w:tc>
        <w:tc>
          <w:tcPr>
            <w:tcW w:w="3975" w:type="dxa"/>
          </w:tcPr>
          <w:p w14:paraId="60D08C2A" w14:textId="77777777" w:rsidR="00A279F2" w:rsidRPr="004C4714" w:rsidRDefault="00A279F2" w:rsidP="00194486">
            <w:pPr>
              <w:rPr>
                <w:bCs/>
                <w:color w:val="000000"/>
                <w:kern w:val="24"/>
                <w:sz w:val="22"/>
                <w:szCs w:val="22"/>
                <w:lang w:eastAsia="zh-TW"/>
              </w:rPr>
            </w:pPr>
          </w:p>
        </w:tc>
      </w:tr>
      <w:tr w:rsidR="00A279F2" w:rsidRPr="004C4714" w14:paraId="3C7F747B" w14:textId="77777777" w:rsidTr="00EF6EAD">
        <w:trPr>
          <w:cnfStyle w:val="000000100000" w:firstRow="0" w:lastRow="0" w:firstColumn="0" w:lastColumn="0" w:oddVBand="0" w:evenVBand="0" w:oddHBand="1" w:evenHBand="0" w:firstRowFirstColumn="0" w:firstRowLastColumn="0" w:lastRowFirstColumn="0" w:lastRowLastColumn="0"/>
          <w:trHeight w:val="424"/>
        </w:trPr>
        <w:tc>
          <w:tcPr>
            <w:tcW w:w="0" w:type="auto"/>
            <w:hideMark/>
          </w:tcPr>
          <w:p w14:paraId="3A742D09"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Blind transmission detection</w:t>
            </w:r>
          </w:p>
        </w:tc>
        <w:tc>
          <w:tcPr>
            <w:tcW w:w="1142" w:type="dxa"/>
            <w:hideMark/>
          </w:tcPr>
          <w:p w14:paraId="15F084D8" w14:textId="77777777" w:rsidR="00A279F2" w:rsidRPr="004C4714" w:rsidRDefault="00A279F2" w:rsidP="00194486">
            <w:pPr>
              <w:jc w:val="center"/>
              <w:rPr>
                <w:sz w:val="22"/>
                <w:szCs w:val="22"/>
                <w:lang w:eastAsia="zh-TW"/>
              </w:rPr>
            </w:pPr>
            <w:r w:rsidRPr="004C4714">
              <w:rPr>
                <w:color w:val="000000"/>
                <w:kern w:val="24"/>
                <w:sz w:val="22"/>
                <w:szCs w:val="22"/>
                <w:lang w:eastAsia="zh-TW"/>
              </w:rPr>
              <w:t>No</w:t>
            </w:r>
          </w:p>
        </w:tc>
        <w:tc>
          <w:tcPr>
            <w:tcW w:w="1139" w:type="dxa"/>
            <w:hideMark/>
          </w:tcPr>
          <w:p w14:paraId="47250C63" w14:textId="77777777" w:rsidR="00A279F2" w:rsidRPr="004C4714" w:rsidRDefault="00A279F2" w:rsidP="00194486">
            <w:pPr>
              <w:jc w:val="center"/>
              <w:rPr>
                <w:sz w:val="22"/>
                <w:szCs w:val="22"/>
                <w:lang w:eastAsia="zh-TW"/>
              </w:rPr>
            </w:pPr>
            <w:r w:rsidRPr="004C4714">
              <w:rPr>
                <w:color w:val="000000"/>
                <w:kern w:val="24"/>
                <w:sz w:val="22"/>
                <w:szCs w:val="22"/>
                <w:lang w:eastAsia="zh-TW"/>
              </w:rPr>
              <w:t>Yes</w:t>
            </w:r>
          </w:p>
        </w:tc>
        <w:tc>
          <w:tcPr>
            <w:tcW w:w="3975" w:type="dxa"/>
          </w:tcPr>
          <w:p w14:paraId="73591B76" w14:textId="77777777" w:rsidR="00A279F2" w:rsidRPr="004C4714" w:rsidRDefault="00A279F2" w:rsidP="00194486">
            <w:pPr>
              <w:rPr>
                <w:color w:val="000000"/>
                <w:kern w:val="24"/>
                <w:sz w:val="22"/>
                <w:szCs w:val="22"/>
                <w:lang w:eastAsia="zh-TW"/>
              </w:rPr>
            </w:pPr>
          </w:p>
        </w:tc>
      </w:tr>
      <w:tr w:rsidR="00A279F2" w:rsidRPr="004C4714" w14:paraId="176C133B" w14:textId="77777777" w:rsidTr="00EF6EAD">
        <w:trPr>
          <w:trHeight w:val="424"/>
        </w:trPr>
        <w:tc>
          <w:tcPr>
            <w:tcW w:w="0" w:type="auto"/>
            <w:hideMark/>
          </w:tcPr>
          <w:p w14:paraId="00A45AD8" w14:textId="77777777" w:rsidR="00A279F2" w:rsidRPr="004C4714" w:rsidRDefault="00A279F2" w:rsidP="00194486">
            <w:pPr>
              <w:rPr>
                <w:sz w:val="22"/>
                <w:szCs w:val="22"/>
                <w:lang w:eastAsia="zh-TW"/>
              </w:rPr>
            </w:pPr>
            <w:r w:rsidRPr="004C4714">
              <w:rPr>
                <w:color w:val="000000"/>
                <w:kern w:val="24"/>
                <w:sz w:val="22"/>
                <w:szCs w:val="22"/>
                <w:lang w:eastAsia="zh-TW"/>
              </w:rPr>
              <w:t>Increase UE complexity for a PUSCH transmission</w:t>
            </w:r>
          </w:p>
        </w:tc>
        <w:tc>
          <w:tcPr>
            <w:tcW w:w="1142" w:type="dxa"/>
            <w:hideMark/>
          </w:tcPr>
          <w:p w14:paraId="3C3DC0DF" w14:textId="77777777" w:rsidR="00A279F2" w:rsidRPr="004C4714" w:rsidRDefault="00A279F2" w:rsidP="00194486">
            <w:pPr>
              <w:jc w:val="center"/>
              <w:rPr>
                <w:sz w:val="22"/>
                <w:szCs w:val="22"/>
                <w:lang w:eastAsia="zh-TW"/>
              </w:rPr>
            </w:pPr>
            <w:r w:rsidRPr="004C4714">
              <w:rPr>
                <w:color w:val="000000"/>
                <w:kern w:val="24"/>
                <w:sz w:val="22"/>
                <w:szCs w:val="22"/>
                <w:lang w:eastAsia="zh-TW"/>
              </w:rPr>
              <w:t>No</w:t>
            </w:r>
          </w:p>
        </w:tc>
        <w:tc>
          <w:tcPr>
            <w:tcW w:w="1139" w:type="dxa"/>
            <w:hideMark/>
          </w:tcPr>
          <w:p w14:paraId="281D11E4" w14:textId="77777777" w:rsidR="00A279F2" w:rsidRPr="004C4714" w:rsidRDefault="00A279F2" w:rsidP="00194486">
            <w:pPr>
              <w:jc w:val="center"/>
              <w:rPr>
                <w:sz w:val="22"/>
                <w:szCs w:val="22"/>
                <w:lang w:eastAsia="zh-TW"/>
              </w:rPr>
            </w:pPr>
            <w:r w:rsidRPr="004C4714">
              <w:rPr>
                <w:color w:val="000000"/>
                <w:kern w:val="24"/>
                <w:sz w:val="22"/>
                <w:szCs w:val="22"/>
                <w:lang w:eastAsia="zh-TW"/>
              </w:rPr>
              <w:t>Yes</w:t>
            </w:r>
          </w:p>
        </w:tc>
        <w:tc>
          <w:tcPr>
            <w:tcW w:w="3975" w:type="dxa"/>
          </w:tcPr>
          <w:p w14:paraId="7E4425D3"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Transmission depending on channel access outcome</w:t>
            </w:r>
          </w:p>
        </w:tc>
      </w:tr>
    </w:tbl>
    <w:p w14:paraId="5496FDE2" w14:textId="77777777" w:rsidR="003E30AE" w:rsidRDefault="003E30AE" w:rsidP="003E30AE">
      <w:pPr>
        <w:pStyle w:val="Caption"/>
        <w:spacing w:before="240"/>
      </w:pPr>
      <w:bookmarkStart w:id="21" w:name="_Ref4774543"/>
      <w:bookmarkStart w:id="22" w:name="_Ref4774415"/>
      <w:r>
        <w:t xml:space="preserve">Observation </w:t>
      </w:r>
      <w:r>
        <w:rPr>
          <w:noProof/>
        </w:rPr>
        <w:fldChar w:fldCharType="begin"/>
      </w:r>
      <w:r>
        <w:rPr>
          <w:noProof/>
        </w:rPr>
        <w:instrText xml:space="preserve"> SEQ Observation \* ARABIC </w:instrText>
      </w:r>
      <w:r>
        <w:rPr>
          <w:noProof/>
        </w:rPr>
        <w:fldChar w:fldCharType="separate"/>
      </w:r>
      <w:r w:rsidR="00D87D18">
        <w:rPr>
          <w:noProof/>
        </w:rPr>
        <w:t>1</w:t>
      </w:r>
      <w:r>
        <w:rPr>
          <w:noProof/>
        </w:rPr>
        <w:fldChar w:fldCharType="end"/>
      </w:r>
      <w:r w:rsidRPr="004C4714">
        <w:t>: In a PUSCH transmission with multiple candidate starting positions, if the number of remaining symbols is sufficient, rate-matching the TB on the remaining symbols could avoid unnecessary retransmission.</w:t>
      </w:r>
      <w:bookmarkEnd w:id="22"/>
    </w:p>
    <w:p w14:paraId="24E7F886" w14:textId="45447800" w:rsidR="003E30AE" w:rsidRDefault="003E30AE" w:rsidP="00D87D18">
      <w:pPr>
        <w:pStyle w:val="Caption"/>
        <w:spacing w:before="240"/>
      </w:pPr>
      <w:bookmarkStart w:id="23" w:name="_Ref4774421"/>
      <w:r>
        <w:t xml:space="preserve">Observation </w:t>
      </w:r>
      <w:r>
        <w:rPr>
          <w:noProof/>
        </w:rPr>
        <w:fldChar w:fldCharType="begin"/>
      </w:r>
      <w:r>
        <w:rPr>
          <w:noProof/>
        </w:rPr>
        <w:instrText xml:space="preserve"> SEQ Observation \* ARABIC </w:instrText>
      </w:r>
      <w:r>
        <w:rPr>
          <w:noProof/>
        </w:rPr>
        <w:fldChar w:fldCharType="separate"/>
      </w:r>
      <w:r>
        <w:rPr>
          <w:noProof/>
        </w:rPr>
        <w:t>2</w:t>
      </w:r>
      <w:r>
        <w:rPr>
          <w:noProof/>
        </w:rPr>
        <w:fldChar w:fldCharType="end"/>
      </w:r>
      <w:r w:rsidRPr="004C4714">
        <w:t>: In a PUSCH transmission with multiple candidate starting positions, if only a few symbols are available, puncturing the TB could avoid retransmitting the entire TB by exploiting CBG-level retransmission.</w:t>
      </w:r>
      <w:bookmarkEnd w:id="23"/>
    </w:p>
    <w:p w14:paraId="47A28DF3" w14:textId="77777777" w:rsidR="00D87D18" w:rsidRPr="00D87D18" w:rsidRDefault="00D87D18" w:rsidP="00D87D18"/>
    <w:p w14:paraId="2C473BB7" w14:textId="1001F300" w:rsidR="002B04E1" w:rsidRPr="00D87D18" w:rsidRDefault="00D87D18" w:rsidP="00D87D18">
      <w:pPr>
        <w:pStyle w:val="Caption"/>
        <w:rPr>
          <w:rFonts w:eastAsia="SimSun"/>
        </w:rPr>
      </w:pPr>
      <w:bookmarkStart w:id="24" w:name="_Ref16854707"/>
      <w:r w:rsidRPr="00D87D18">
        <w:t xml:space="preserve">Proposal </w:t>
      </w:r>
      <w:fldSimple w:instr=" SEQ Proposal \* ARABIC ">
        <w:r w:rsidR="003C1253">
          <w:rPr>
            <w:noProof/>
          </w:rPr>
          <w:t>10</w:t>
        </w:r>
      </w:fldSimple>
      <w:r w:rsidR="003E30AE" w:rsidRPr="00D87D18">
        <w:t>: Both rate-matching and puncturing should be considered to avoid changing TBS depending on the LBT outcome if multiple candidate starting positions within a scheduled PUSCH transmission are supported in NR-U.</w:t>
      </w:r>
      <w:bookmarkEnd w:id="21"/>
      <w:bookmarkEnd w:id="24"/>
    </w:p>
    <w:p w14:paraId="0F9F6B6A" w14:textId="2612FFD6" w:rsidR="002729C4" w:rsidRPr="0014253C" w:rsidRDefault="001633D3" w:rsidP="001633D3">
      <w:pPr>
        <w:pStyle w:val="ListParagraph"/>
        <w:numPr>
          <w:ilvl w:val="1"/>
          <w:numId w:val="5"/>
        </w:numPr>
        <w:spacing w:beforeLines="100" w:before="240" w:afterLines="50" w:after="120"/>
        <w:outlineLvl w:val="1"/>
        <w:rPr>
          <w:rFonts w:eastAsia="SimSun"/>
          <w:b/>
        </w:rPr>
      </w:pPr>
      <w:r w:rsidRPr="001633D3">
        <w:rPr>
          <w:rFonts w:eastAsia="SimSun"/>
          <w:b/>
        </w:rPr>
        <w:lastRenderedPageBreak/>
        <w:t xml:space="preserve">Frequency domain </w:t>
      </w:r>
      <w:r>
        <w:rPr>
          <w:rFonts w:eastAsia="SimSun"/>
          <w:b/>
        </w:rPr>
        <w:t>r</w:t>
      </w:r>
      <w:r w:rsidR="00426912" w:rsidRPr="00426912">
        <w:rPr>
          <w:rFonts w:eastAsia="SimSun"/>
          <w:b/>
        </w:rPr>
        <w:t>esource</w:t>
      </w:r>
      <w:r w:rsidR="00426912">
        <w:rPr>
          <w:rFonts w:eastAsia="SimSun"/>
          <w:b/>
        </w:rPr>
        <w:t xml:space="preserve"> allocation </w:t>
      </w:r>
      <w:r>
        <w:rPr>
          <w:rFonts w:eastAsia="SimSun"/>
          <w:b/>
        </w:rPr>
        <w:t>for</w:t>
      </w:r>
      <w:r w:rsidR="00426912">
        <w:rPr>
          <w:rFonts w:eastAsia="SimSun"/>
          <w:b/>
        </w:rPr>
        <w:t xml:space="preserve"> </w:t>
      </w:r>
      <w:r w:rsidR="00426912" w:rsidRPr="00426912">
        <w:rPr>
          <w:rFonts w:eastAsia="SimSun"/>
          <w:b/>
        </w:rPr>
        <w:t>20 MHz bandwidth</w:t>
      </w:r>
    </w:p>
    <w:p w14:paraId="75F0C60E" w14:textId="4E44477F" w:rsidR="00426912" w:rsidRDefault="00426912" w:rsidP="00426912">
      <w:pPr>
        <w:jc w:val="both"/>
      </w:pPr>
      <w:r>
        <w:t xml:space="preserve">For interlace transmission of a PUSCH on 20 MHz </w:t>
      </w:r>
      <w:r w:rsidR="001633D3">
        <w:t xml:space="preserve">BWP or carrier </w:t>
      </w:r>
      <w:r>
        <w:t>bandwidth, NR-U supports the following PRB-based interlace design:</w:t>
      </w:r>
    </w:p>
    <w:p w14:paraId="30EAF216" w14:textId="240D5112" w:rsidR="00426912" w:rsidRDefault="00426912" w:rsidP="00426912">
      <w:pPr>
        <w:pStyle w:val="ListParagraph"/>
        <w:numPr>
          <w:ilvl w:val="0"/>
          <w:numId w:val="23"/>
        </w:numPr>
        <w:spacing w:before="240"/>
        <w:jc w:val="both"/>
      </w:pPr>
      <w:r>
        <w:t>15 kHz SCS: M = 10 inte</w:t>
      </w:r>
      <w:r w:rsidR="00BB51C3">
        <w:t xml:space="preserve">rlaces with N = 10 or 11 PRBs per </w:t>
      </w:r>
      <w:r>
        <w:t>interlace</w:t>
      </w:r>
    </w:p>
    <w:p w14:paraId="4BAECF86" w14:textId="1DC89A4B" w:rsidR="00426912" w:rsidRPr="003276BC" w:rsidRDefault="00426912" w:rsidP="00426912">
      <w:pPr>
        <w:pStyle w:val="ListParagraph"/>
        <w:numPr>
          <w:ilvl w:val="0"/>
          <w:numId w:val="23"/>
        </w:numPr>
        <w:rPr>
          <w:rFonts w:eastAsia="SimSun"/>
        </w:rPr>
      </w:pPr>
      <w:r>
        <w:t>30 kHz SCS: M = 5 interla</w:t>
      </w:r>
      <w:r w:rsidR="00BB51C3">
        <w:t>ces with N = 10 or 11 PRBs per int</w:t>
      </w:r>
      <w:r>
        <w:t>erlace</w:t>
      </w:r>
    </w:p>
    <w:p w14:paraId="33D3F48E" w14:textId="77777777" w:rsidR="003276BC" w:rsidRPr="003276BC" w:rsidRDefault="003276BC" w:rsidP="003276BC">
      <w:pPr>
        <w:pStyle w:val="ListParagraph"/>
        <w:rPr>
          <w:rFonts w:eastAsia="SimSun"/>
        </w:rPr>
      </w:pPr>
    </w:p>
    <w:p w14:paraId="137528B9" w14:textId="23C0FC88" w:rsidR="00590615" w:rsidRDefault="00BB51C3" w:rsidP="00BB51C3">
      <w:pPr>
        <w:jc w:val="both"/>
      </w:pPr>
      <w:r>
        <w:rPr>
          <w:lang w:val="en-GB"/>
        </w:rPr>
        <w:t>For a PUSCH transmission, one or more interlaces can be allocated, and a mechanism</w:t>
      </w:r>
      <w:r w:rsidR="00DE1383">
        <w:rPr>
          <w:lang w:val="en-GB"/>
        </w:rPr>
        <w:t>(s)</w:t>
      </w:r>
      <w:r>
        <w:rPr>
          <w:lang w:val="en-GB"/>
        </w:rPr>
        <w:t xml:space="preserve"> is needed for indicating </w:t>
      </w:r>
      <w:r w:rsidRPr="002B04E1">
        <w:rPr>
          <w:color w:val="000000" w:themeColor="text1"/>
        </w:rPr>
        <w:t>which</w:t>
      </w:r>
      <w:r w:rsidR="00491813" w:rsidRPr="002B04E1">
        <w:rPr>
          <w:color w:val="000000" w:themeColor="text1"/>
        </w:rPr>
        <w:t xml:space="preserve"> physical</w:t>
      </w:r>
      <w:r w:rsidRPr="002B04E1">
        <w:rPr>
          <w:color w:val="000000" w:themeColor="text1"/>
        </w:rPr>
        <w:t xml:space="preserve"> interlace(s)</w:t>
      </w:r>
      <w:r w:rsidR="006D51F8" w:rsidRPr="002B04E1">
        <w:rPr>
          <w:color w:val="000000" w:themeColor="text1"/>
        </w:rPr>
        <w:t xml:space="preserve"> </w:t>
      </w:r>
      <w:r w:rsidR="00491813" w:rsidRPr="002B04E1">
        <w:rPr>
          <w:color w:val="000000" w:themeColor="text1"/>
        </w:rPr>
        <w:t>is</w:t>
      </w:r>
      <w:r w:rsidRPr="002B04E1">
        <w:rPr>
          <w:color w:val="000000" w:themeColor="text1"/>
        </w:rPr>
        <w:t xml:space="preserve"> </w:t>
      </w:r>
      <w:r w:rsidR="00491813" w:rsidRPr="002B04E1">
        <w:rPr>
          <w:color w:val="000000" w:themeColor="text1"/>
        </w:rPr>
        <w:t>assigned for the PUSCH</w:t>
      </w:r>
      <w:r w:rsidR="006D51F8" w:rsidRPr="002B04E1">
        <w:rPr>
          <w:color w:val="000000" w:themeColor="text1"/>
        </w:rPr>
        <w:t xml:space="preserve">. </w:t>
      </w:r>
      <w:r w:rsidR="00590615" w:rsidRPr="002B04E1">
        <w:rPr>
          <w:color w:val="000000" w:themeColor="text1"/>
        </w:rPr>
        <w:t>I</w:t>
      </w:r>
      <w:r w:rsidR="00BE4428" w:rsidRPr="002B04E1">
        <w:rPr>
          <w:color w:val="000000" w:themeColor="text1"/>
        </w:rPr>
        <w:t>n LTE-</w:t>
      </w:r>
      <w:r w:rsidR="00590615" w:rsidRPr="002B04E1">
        <w:rPr>
          <w:color w:val="000000" w:themeColor="text1"/>
        </w:rPr>
        <w:t xml:space="preserve">LAA, </w:t>
      </w:r>
      <w:r w:rsidR="00140F99" w:rsidRPr="002B04E1">
        <w:rPr>
          <w:color w:val="000000" w:themeColor="text1"/>
        </w:rPr>
        <w:t xml:space="preserve">RIV-based </w:t>
      </w:r>
      <w:r w:rsidR="00DE1383" w:rsidRPr="002B04E1">
        <w:rPr>
          <w:color w:val="000000" w:themeColor="text1"/>
        </w:rPr>
        <w:t xml:space="preserve">mechanism </w:t>
      </w:r>
      <w:r w:rsidR="00140F99" w:rsidRPr="002B04E1">
        <w:rPr>
          <w:color w:val="000000" w:themeColor="text1"/>
        </w:rPr>
        <w:t xml:space="preserve">allocation </w:t>
      </w:r>
      <w:r w:rsidR="00BE4428" w:rsidRPr="002B04E1">
        <w:rPr>
          <w:color w:val="000000" w:themeColor="text1"/>
        </w:rPr>
        <w:t xml:space="preserve">is adopted for 20 MHz bandwidth with 10 interlaces (100 RBs), which </w:t>
      </w:r>
      <w:r w:rsidR="00906F53" w:rsidRPr="002B04E1">
        <w:rPr>
          <w:color w:val="000000" w:themeColor="text1"/>
        </w:rPr>
        <w:t xml:space="preserve">supports contiguous </w:t>
      </w:r>
      <w:r w:rsidR="00906F53" w:rsidRPr="00450F30">
        <w:rPr>
          <w:color w:val="000000" w:themeColor="text1"/>
        </w:rPr>
        <w:t>interlace</w:t>
      </w:r>
      <w:r w:rsidR="00906F53" w:rsidRPr="002B04E1">
        <w:rPr>
          <w:color w:val="000000" w:themeColor="text1"/>
        </w:rPr>
        <w:t xml:space="preserve"> </w:t>
      </w:r>
      <w:r w:rsidR="00906F53" w:rsidRPr="00450F30">
        <w:rPr>
          <w:color w:val="000000" w:themeColor="text1"/>
        </w:rPr>
        <w:t xml:space="preserve">allocations </w:t>
      </w:r>
      <w:r w:rsidR="00140F99" w:rsidRPr="00450F30">
        <w:rPr>
          <w:color w:val="000000" w:themeColor="text1"/>
        </w:rPr>
        <w:t xml:space="preserve">as well as </w:t>
      </w:r>
      <w:r w:rsidR="00906F53" w:rsidRPr="00450F30">
        <w:rPr>
          <w:color w:val="000000" w:themeColor="text1"/>
        </w:rPr>
        <w:t>some</w:t>
      </w:r>
      <w:r w:rsidR="00140F99" w:rsidRPr="00450F30">
        <w:rPr>
          <w:color w:val="000000" w:themeColor="text1"/>
        </w:rPr>
        <w:t xml:space="preserve"> carefully selected non-contiguous </w:t>
      </w:r>
      <w:r w:rsidR="00BE4428" w:rsidRPr="00450F30">
        <w:rPr>
          <w:color w:val="000000" w:themeColor="text1"/>
        </w:rPr>
        <w:t xml:space="preserve">interlace allocations </w:t>
      </w:r>
      <w:r w:rsidR="00140F99" w:rsidRPr="00450F30">
        <w:rPr>
          <w:color w:val="000000" w:themeColor="text1"/>
        </w:rPr>
        <w:t>for maximizing the transmit power</w:t>
      </w:r>
      <w:r w:rsidR="00C42C45">
        <w:rPr>
          <w:color w:val="000000" w:themeColor="text1"/>
        </w:rPr>
        <w:t xml:space="preserve"> (</w:t>
      </w:r>
      <w:r w:rsidR="00C42C45" w:rsidRPr="002B04E1">
        <w:rPr>
          <w:color w:val="000000" w:themeColor="text1"/>
        </w:rPr>
        <w:t xml:space="preserve">as shown in Table </w:t>
      </w:r>
      <w:r w:rsidR="002B04E1" w:rsidRPr="002B04E1">
        <w:rPr>
          <w:color w:val="000000" w:themeColor="text1"/>
        </w:rPr>
        <w:t>3</w:t>
      </w:r>
      <w:r w:rsidR="00C42C45">
        <w:rPr>
          <w:color w:val="000000" w:themeColor="text1"/>
        </w:rPr>
        <w:t>)</w:t>
      </w:r>
      <w:r w:rsidR="00140F99" w:rsidRPr="00450F30">
        <w:rPr>
          <w:color w:val="000000" w:themeColor="text1"/>
        </w:rPr>
        <w:t xml:space="preserve">. </w:t>
      </w:r>
      <w:r w:rsidR="00BE4428" w:rsidRPr="00450F30">
        <w:rPr>
          <w:color w:val="000000" w:themeColor="text1"/>
        </w:rPr>
        <w:t>For 10 MHz bandwidth with 5 interlaces (50 RBs), interlace allocation using a bitmap is adopted.</w:t>
      </w:r>
      <w:r w:rsidR="00450F30" w:rsidRPr="00450F30">
        <w:rPr>
          <w:rFonts w:hint="eastAsia"/>
          <w:color w:val="000000" w:themeColor="text1"/>
        </w:rPr>
        <w:t xml:space="preserve"> W</w:t>
      </w:r>
      <w:r w:rsidR="00450F30" w:rsidRPr="00450F30">
        <w:rPr>
          <w:color w:val="000000" w:themeColor="text1"/>
        </w:rPr>
        <w:t xml:space="preserve">e see that the interlace allocation mechanism </w:t>
      </w:r>
      <w:r w:rsidR="00450F30">
        <w:rPr>
          <w:color w:val="000000" w:themeColor="text1"/>
        </w:rPr>
        <w:t xml:space="preserve">used </w:t>
      </w:r>
      <w:r w:rsidR="00450F30" w:rsidRPr="00450F30">
        <w:rPr>
          <w:color w:val="000000" w:themeColor="text1"/>
        </w:rPr>
        <w:t>in LTE-LAA (uplink resource allocation type 3)</w:t>
      </w:r>
      <w:r w:rsidR="00450F30">
        <w:rPr>
          <w:color w:val="000000" w:themeColor="text1"/>
        </w:rPr>
        <w:t xml:space="preserve"> provides</w:t>
      </w:r>
      <w:r w:rsidR="00450F30" w:rsidRPr="00450F30">
        <w:t xml:space="preserve"> </w:t>
      </w:r>
      <w:r w:rsidR="00450F30">
        <w:t>sufficient</w:t>
      </w:r>
      <w:r w:rsidR="00450F30">
        <w:rPr>
          <w:color w:val="000000" w:themeColor="text1"/>
        </w:rPr>
        <w:t xml:space="preserve"> </w:t>
      </w:r>
      <w:r w:rsidR="00450F30">
        <w:t>scheduling flexibility and low DCI overhead (6 bits for 10 interlaces and 5 bits for 5 interlaces), which could be the baseline for NR-U. Moreover, the saved bits in DCI can be adopted for other purpose, e.g., partial interlace allocation.</w:t>
      </w:r>
    </w:p>
    <w:p w14:paraId="4A2A9ED4" w14:textId="77777777" w:rsidR="00C42C45" w:rsidRDefault="00C42C45" w:rsidP="00BB51C3">
      <w:pPr>
        <w:jc w:val="both"/>
      </w:pPr>
    </w:p>
    <w:p w14:paraId="0B351E73" w14:textId="6B4D8058" w:rsidR="00C42C45" w:rsidRPr="00F50030" w:rsidRDefault="00C42C45" w:rsidP="00836E0A">
      <w:pPr>
        <w:spacing w:after="240"/>
        <w:jc w:val="center"/>
        <w:rPr>
          <w:b/>
          <w:color w:val="000000" w:themeColor="text1"/>
        </w:rPr>
      </w:pPr>
      <w:r w:rsidRPr="002B04E1">
        <w:rPr>
          <w:b/>
        </w:rPr>
        <w:t xml:space="preserve">Table </w:t>
      </w:r>
      <w:r w:rsidR="002B04E1" w:rsidRPr="002B04E1">
        <w:rPr>
          <w:b/>
        </w:rPr>
        <w:t>3</w:t>
      </w:r>
      <w:r w:rsidRPr="00AD457D">
        <w:rPr>
          <w:b/>
        </w:rPr>
        <w:t xml:space="preserve">. </w:t>
      </w:r>
      <w:r w:rsidRPr="00F50030">
        <w:rPr>
          <w:b/>
          <w:color w:val="000000" w:themeColor="text1"/>
        </w:rPr>
        <w:t>Non-contiguous interlace allocations used in LTE-LAA (uplink resource allocation type 3)</w:t>
      </w:r>
    </w:p>
    <w:tbl>
      <w:tblPr>
        <w:tblW w:w="0" w:type="auto"/>
        <w:jc w:val="center"/>
        <w:tblCellMar>
          <w:left w:w="0" w:type="dxa"/>
          <w:right w:w="0" w:type="dxa"/>
        </w:tblCellMar>
        <w:tblLook w:val="04A0" w:firstRow="1" w:lastRow="0" w:firstColumn="1" w:lastColumn="0" w:noHBand="0" w:noVBand="1"/>
      </w:tblPr>
      <w:tblGrid>
        <w:gridCol w:w="1167"/>
        <w:gridCol w:w="453"/>
        <w:gridCol w:w="454"/>
        <w:gridCol w:w="454"/>
        <w:gridCol w:w="454"/>
        <w:gridCol w:w="454"/>
        <w:gridCol w:w="453"/>
        <w:gridCol w:w="454"/>
        <w:gridCol w:w="454"/>
        <w:gridCol w:w="454"/>
        <w:gridCol w:w="454"/>
      </w:tblGrid>
      <w:tr w:rsidR="00F50030" w:rsidRPr="00F50030" w14:paraId="3439793D" w14:textId="77777777" w:rsidTr="003276BC">
        <w:trPr>
          <w:trHeight w:val="456"/>
          <w:jc w:val="center"/>
        </w:trPr>
        <w:tc>
          <w:tcPr>
            <w:tcW w:w="1167" w:type="dxa"/>
            <w:tcBorders>
              <w:top w:val="single" w:sz="8" w:space="0" w:color="auto"/>
              <w:left w:val="single" w:sz="8" w:space="0" w:color="auto"/>
              <w:bottom w:val="single" w:sz="8" w:space="0" w:color="auto"/>
              <w:right w:val="single" w:sz="8" w:space="0" w:color="auto"/>
              <w:tl2br w:val="single" w:sz="4" w:space="0" w:color="auto"/>
            </w:tcBorders>
            <w:tcMar>
              <w:top w:w="0" w:type="dxa"/>
              <w:left w:w="108" w:type="dxa"/>
              <w:bottom w:w="0" w:type="dxa"/>
              <w:right w:w="108" w:type="dxa"/>
            </w:tcMar>
          </w:tcPr>
          <w:p w14:paraId="260E3F65" w14:textId="72E886C2" w:rsidR="00AD2A54" w:rsidRPr="00F50030" w:rsidRDefault="00C42C45" w:rsidP="00C42C45">
            <w:pPr>
              <w:jc w:val="right"/>
              <w:rPr>
                <w:color w:val="000000" w:themeColor="text1"/>
                <w:sz w:val="20"/>
                <w:szCs w:val="20"/>
                <w:lang w:val="en-GB"/>
              </w:rPr>
            </w:pPr>
            <w:r w:rsidRPr="00F50030">
              <w:rPr>
                <w:color w:val="000000" w:themeColor="text1"/>
                <w:sz w:val="20"/>
                <w:szCs w:val="20"/>
                <w:lang w:val="en-GB"/>
              </w:rPr>
              <w:t xml:space="preserve">     Interlace</w:t>
            </w:r>
          </w:p>
          <w:p w14:paraId="0BA2CE14" w14:textId="77777777" w:rsidR="00C42C45" w:rsidRPr="00F50030" w:rsidRDefault="00C42C45" w:rsidP="00AD2A54">
            <w:pPr>
              <w:jc w:val="center"/>
              <w:rPr>
                <w:color w:val="000000" w:themeColor="text1"/>
                <w:sz w:val="20"/>
                <w:szCs w:val="20"/>
                <w:lang w:val="en-GB"/>
              </w:rPr>
            </w:pPr>
          </w:p>
          <w:p w14:paraId="368B429E" w14:textId="7FC87FB5" w:rsidR="00C42C45" w:rsidRPr="00F50030" w:rsidRDefault="00C42C45" w:rsidP="00C42C45">
            <w:pPr>
              <w:rPr>
                <w:color w:val="000000" w:themeColor="text1"/>
                <w:sz w:val="20"/>
                <w:szCs w:val="20"/>
                <w:lang w:val="en-GB"/>
              </w:rPr>
            </w:pPr>
            <w:r w:rsidRPr="00F50030">
              <w:rPr>
                <w:color w:val="000000" w:themeColor="text1"/>
                <w:sz w:val="20"/>
                <w:szCs w:val="20"/>
                <w:lang w:val="en-GB"/>
              </w:rPr>
              <w:t>RIV</w:t>
            </w:r>
          </w:p>
        </w:tc>
        <w:tc>
          <w:tcPr>
            <w:tcW w:w="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876B96" w14:textId="5D86AC26"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0</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71835" w14:textId="12870865"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1</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8845D" w14:textId="6159D551"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2</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ADF31" w14:textId="4E598155"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3</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813AEF" w14:textId="5AC36BD9"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4</w:t>
            </w:r>
          </w:p>
        </w:tc>
        <w:tc>
          <w:tcPr>
            <w:tcW w:w="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EBE63" w14:textId="387C7A2C" w:rsidR="00AD2A54" w:rsidRPr="00F50030" w:rsidRDefault="00C42C45" w:rsidP="00C42C45">
            <w:pPr>
              <w:jc w:val="center"/>
              <w:rPr>
                <w:color w:val="000000" w:themeColor="text1"/>
                <w:sz w:val="20"/>
                <w:szCs w:val="20"/>
                <w:lang w:val="en-GB"/>
              </w:rPr>
            </w:pPr>
            <w:r w:rsidRPr="00F50030">
              <w:rPr>
                <w:color w:val="000000" w:themeColor="text1"/>
                <w:sz w:val="20"/>
                <w:szCs w:val="20"/>
                <w:lang w:val="en-GB"/>
              </w:rPr>
              <w:t>5</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AB474" w14:textId="1A09C4BE" w:rsidR="00AD2A54" w:rsidRPr="00F50030" w:rsidRDefault="00C42C45" w:rsidP="00C42C45">
            <w:pPr>
              <w:jc w:val="center"/>
              <w:rPr>
                <w:color w:val="000000" w:themeColor="text1"/>
                <w:sz w:val="20"/>
                <w:szCs w:val="20"/>
                <w:lang w:val="en-GB"/>
              </w:rPr>
            </w:pPr>
            <w:r w:rsidRPr="00F50030">
              <w:rPr>
                <w:color w:val="000000" w:themeColor="text1"/>
                <w:sz w:val="20"/>
                <w:szCs w:val="20"/>
                <w:lang w:val="en-GB"/>
              </w:rPr>
              <w:t>6</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9B3D6" w14:textId="78102AC6" w:rsidR="00AD2A54" w:rsidRPr="00F50030" w:rsidRDefault="00C42C45" w:rsidP="00C42C45">
            <w:pPr>
              <w:jc w:val="center"/>
              <w:rPr>
                <w:color w:val="000000" w:themeColor="text1"/>
                <w:sz w:val="20"/>
                <w:szCs w:val="20"/>
                <w:lang w:val="en-GB"/>
              </w:rPr>
            </w:pPr>
            <w:r w:rsidRPr="00F50030">
              <w:rPr>
                <w:color w:val="000000" w:themeColor="text1"/>
                <w:sz w:val="20"/>
                <w:szCs w:val="20"/>
                <w:lang w:val="en-GB"/>
              </w:rPr>
              <w:t>7</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4EF95" w14:textId="57A26D8C" w:rsidR="00AD2A54" w:rsidRPr="00F50030" w:rsidRDefault="00C42C45" w:rsidP="00C42C45">
            <w:pPr>
              <w:jc w:val="center"/>
              <w:rPr>
                <w:color w:val="000000" w:themeColor="text1"/>
                <w:sz w:val="20"/>
                <w:szCs w:val="20"/>
                <w:lang w:val="en-GB"/>
              </w:rPr>
            </w:pPr>
            <w:r w:rsidRPr="00F50030">
              <w:rPr>
                <w:color w:val="000000" w:themeColor="text1"/>
                <w:sz w:val="20"/>
                <w:szCs w:val="20"/>
                <w:lang w:val="en-GB"/>
              </w:rPr>
              <w:t>8</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814F8" w14:textId="09E14712" w:rsidR="00AD2A54" w:rsidRPr="00F50030" w:rsidRDefault="00C42C45" w:rsidP="00C42C45">
            <w:pPr>
              <w:jc w:val="center"/>
              <w:rPr>
                <w:color w:val="000000" w:themeColor="text1"/>
                <w:sz w:val="20"/>
                <w:szCs w:val="20"/>
                <w:lang w:val="en-GB"/>
              </w:rPr>
            </w:pPr>
            <w:r w:rsidRPr="00F50030">
              <w:rPr>
                <w:color w:val="000000" w:themeColor="text1"/>
                <w:sz w:val="20"/>
                <w:szCs w:val="20"/>
                <w:lang w:val="en-GB"/>
              </w:rPr>
              <w:t>9</w:t>
            </w:r>
          </w:p>
        </w:tc>
      </w:tr>
      <w:tr w:rsidR="00F50030" w:rsidRPr="00F50030" w14:paraId="441152C5" w14:textId="77777777" w:rsidTr="003276BC">
        <w:trPr>
          <w:trHeight w:val="164"/>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CD87A" w14:textId="49B97A11" w:rsidR="00AD2A54" w:rsidRPr="00F50030" w:rsidRDefault="00C42C45" w:rsidP="00AD2A54">
            <w:pPr>
              <w:jc w:val="center"/>
              <w:rPr>
                <w:color w:val="000000" w:themeColor="text1"/>
                <w:sz w:val="20"/>
                <w:szCs w:val="20"/>
                <w:lang w:val="en-GB"/>
              </w:rPr>
            </w:pPr>
            <w:r w:rsidRPr="00F50030">
              <w:rPr>
                <w:color w:val="000000" w:themeColor="text1"/>
                <w:sz w:val="20"/>
                <w:szCs w:val="20"/>
                <w:lang w:val="en-GB"/>
              </w:rPr>
              <w:t>55</w:t>
            </w: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68398673"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1E7EA95"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91F12D2"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821E113"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6C47E21" w14:textId="77777777" w:rsidR="00AD2A54" w:rsidRPr="00F50030"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7B2784F0"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623D9EF"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186C6B49"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125C919C"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44AC918" w14:textId="77777777" w:rsidR="00AD2A54" w:rsidRPr="00F50030" w:rsidRDefault="00AD2A54" w:rsidP="00C42C45">
            <w:pPr>
              <w:jc w:val="center"/>
              <w:rPr>
                <w:color w:val="000000" w:themeColor="text1"/>
                <w:sz w:val="20"/>
                <w:szCs w:val="20"/>
                <w:lang w:val="en-GB"/>
              </w:rPr>
            </w:pPr>
          </w:p>
        </w:tc>
      </w:tr>
      <w:tr w:rsidR="00F50030" w:rsidRPr="00F50030" w14:paraId="59B2320B"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11A1E" w14:textId="028C6BEA" w:rsidR="00AD2A54" w:rsidRPr="00F50030" w:rsidRDefault="00C42C45" w:rsidP="00AD2A54">
            <w:pPr>
              <w:jc w:val="center"/>
              <w:rPr>
                <w:color w:val="000000" w:themeColor="text1"/>
                <w:sz w:val="20"/>
                <w:szCs w:val="20"/>
                <w:lang w:val="en-GB"/>
              </w:rPr>
            </w:pPr>
            <w:r w:rsidRPr="00F50030">
              <w:rPr>
                <w:color w:val="000000" w:themeColor="text1"/>
                <w:sz w:val="20"/>
                <w:szCs w:val="20"/>
                <w:lang w:val="en-GB"/>
              </w:rPr>
              <w:t>56</w:t>
            </w: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2A73E6D6"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3B6B75D6"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4946145"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6B645554"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32A5960" w14:textId="77777777" w:rsidR="00AD2A54" w:rsidRPr="00F50030"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0AB3740C"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21779E5F"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5035ADA"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6CC11833"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6CA4B29" w14:textId="77777777" w:rsidR="00AD2A54" w:rsidRPr="00F50030" w:rsidRDefault="00AD2A54" w:rsidP="00C42C45">
            <w:pPr>
              <w:jc w:val="center"/>
              <w:rPr>
                <w:color w:val="000000" w:themeColor="text1"/>
                <w:sz w:val="20"/>
                <w:szCs w:val="20"/>
                <w:lang w:val="en-GB"/>
              </w:rPr>
            </w:pPr>
          </w:p>
        </w:tc>
      </w:tr>
      <w:tr w:rsidR="00F50030" w:rsidRPr="00F50030" w14:paraId="096551DA"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6BB25" w14:textId="29905597" w:rsidR="00AD2A54" w:rsidRPr="00F50030" w:rsidRDefault="00C42C45" w:rsidP="00AD2A54">
            <w:pPr>
              <w:jc w:val="center"/>
              <w:rPr>
                <w:color w:val="000000" w:themeColor="text1"/>
                <w:sz w:val="20"/>
                <w:szCs w:val="20"/>
                <w:lang w:val="en-GB"/>
              </w:rPr>
            </w:pPr>
            <w:r w:rsidRPr="00F50030">
              <w:rPr>
                <w:color w:val="000000" w:themeColor="text1"/>
                <w:sz w:val="20"/>
                <w:szCs w:val="20"/>
                <w:lang w:val="en-GB"/>
              </w:rPr>
              <w:t>57</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62B64A8A"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65670A5"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D2C1B9F"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602C66A5"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26AB783" w14:textId="77777777" w:rsidR="00AD2A54" w:rsidRPr="00F50030"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730EE1D2"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1CFA2F33"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4F17F62"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FB0B3DB"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8F0CFEC" w14:textId="77777777" w:rsidR="00AD2A54" w:rsidRPr="00F50030" w:rsidRDefault="00AD2A54" w:rsidP="00C42C45">
            <w:pPr>
              <w:jc w:val="center"/>
              <w:rPr>
                <w:color w:val="000000" w:themeColor="text1"/>
                <w:sz w:val="20"/>
                <w:szCs w:val="20"/>
                <w:lang w:val="en-GB"/>
              </w:rPr>
            </w:pPr>
          </w:p>
        </w:tc>
      </w:tr>
      <w:tr w:rsidR="00F50030" w:rsidRPr="00F50030" w14:paraId="7C5D1232" w14:textId="77777777" w:rsidTr="003276BC">
        <w:trPr>
          <w:trHeight w:val="164"/>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1C5C1" w14:textId="789E4A9C" w:rsidR="00AD2A54" w:rsidRPr="00F50030" w:rsidRDefault="00C42C45" w:rsidP="00AD2A54">
            <w:pPr>
              <w:jc w:val="center"/>
              <w:rPr>
                <w:color w:val="000000" w:themeColor="text1"/>
                <w:sz w:val="20"/>
                <w:szCs w:val="20"/>
                <w:lang w:val="en-GB"/>
              </w:rPr>
            </w:pPr>
            <w:r w:rsidRPr="00F50030">
              <w:rPr>
                <w:color w:val="000000" w:themeColor="text1"/>
                <w:sz w:val="20"/>
                <w:szCs w:val="20"/>
                <w:lang w:val="en-GB"/>
              </w:rPr>
              <w:t>58</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520C415F"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3B34C58F"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728BD5F0"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799B53F7"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6F12DA1"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7D705FE9"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B1C7976"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6E6C7B9B"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2CEDE0C"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65294C32"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r>
      <w:tr w:rsidR="00F50030" w:rsidRPr="00F50030" w14:paraId="20C3140B"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007EB" w14:textId="60BCA28E" w:rsidR="00AD2A54" w:rsidRPr="00F50030" w:rsidRDefault="00C42C45" w:rsidP="00AD2A54">
            <w:pPr>
              <w:jc w:val="center"/>
              <w:rPr>
                <w:color w:val="000000" w:themeColor="text1"/>
                <w:sz w:val="20"/>
                <w:szCs w:val="20"/>
                <w:lang w:val="en-GB"/>
              </w:rPr>
            </w:pPr>
            <w:r w:rsidRPr="00F50030">
              <w:rPr>
                <w:color w:val="000000" w:themeColor="text1"/>
                <w:sz w:val="20"/>
                <w:szCs w:val="20"/>
                <w:lang w:val="en-GB"/>
              </w:rPr>
              <w:t>59</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458C90AC"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C96E935"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47D5E1D"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890396D"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FF801F6" w14:textId="77777777" w:rsidR="00AD2A54" w:rsidRPr="00F50030"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586FFB67"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B0C91BB"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C3FA1AE"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02A5586"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31FA9D4" w14:textId="77777777" w:rsidR="00AD2A54" w:rsidRPr="00F50030" w:rsidRDefault="00AD2A54" w:rsidP="00C42C45">
            <w:pPr>
              <w:jc w:val="center"/>
              <w:rPr>
                <w:color w:val="000000" w:themeColor="text1"/>
                <w:sz w:val="20"/>
                <w:szCs w:val="20"/>
                <w:lang w:val="en-GB"/>
              </w:rPr>
            </w:pPr>
          </w:p>
        </w:tc>
      </w:tr>
      <w:tr w:rsidR="00F50030" w:rsidRPr="00F50030" w14:paraId="58C76696"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4ACC1" w14:textId="09EACCA4" w:rsidR="00AD2A54" w:rsidRPr="00F50030" w:rsidRDefault="00C42C45" w:rsidP="00AD2A54">
            <w:pPr>
              <w:jc w:val="center"/>
              <w:rPr>
                <w:color w:val="000000" w:themeColor="text1"/>
                <w:sz w:val="20"/>
                <w:szCs w:val="20"/>
                <w:lang w:val="en-GB"/>
              </w:rPr>
            </w:pPr>
            <w:r w:rsidRPr="00F50030">
              <w:rPr>
                <w:color w:val="000000" w:themeColor="text1"/>
                <w:sz w:val="20"/>
                <w:szCs w:val="20"/>
                <w:lang w:val="en-GB"/>
              </w:rPr>
              <w:t>60</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3DC4623F"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1F9E7B9"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B3B8011"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14AD008B"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4BFA8B58"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65C0874F"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613C176"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EF18496"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72785B96"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E5E7551"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r>
      <w:tr w:rsidR="00F50030" w:rsidRPr="00F50030" w14:paraId="106C6B47"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7713D" w14:textId="1DE0D2B1" w:rsidR="00AD2A54" w:rsidRPr="00F50030" w:rsidRDefault="00C42C45" w:rsidP="00AD2A54">
            <w:pPr>
              <w:jc w:val="center"/>
              <w:rPr>
                <w:color w:val="000000" w:themeColor="text1"/>
                <w:sz w:val="20"/>
                <w:szCs w:val="20"/>
                <w:lang w:val="en-GB"/>
              </w:rPr>
            </w:pPr>
            <w:r w:rsidRPr="00F50030">
              <w:rPr>
                <w:color w:val="000000" w:themeColor="text1"/>
                <w:sz w:val="20"/>
                <w:szCs w:val="20"/>
                <w:lang w:val="en-GB"/>
              </w:rPr>
              <w:t>61</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3C802ED1"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1C90D2EE"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AF8C77A"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35099D6A"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CE8BC5B" w14:textId="77777777" w:rsidR="00AD2A54" w:rsidRPr="00F50030"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178EC887"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BAF91DF"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97C0601"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25FF4715"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D56A7B3" w14:textId="77777777" w:rsidR="00AD2A54" w:rsidRPr="00F50030" w:rsidRDefault="00AD2A54" w:rsidP="00C42C45">
            <w:pPr>
              <w:jc w:val="center"/>
              <w:rPr>
                <w:color w:val="000000" w:themeColor="text1"/>
                <w:sz w:val="20"/>
                <w:szCs w:val="20"/>
                <w:lang w:val="en-GB"/>
              </w:rPr>
            </w:pPr>
          </w:p>
        </w:tc>
      </w:tr>
      <w:tr w:rsidR="00F50030" w:rsidRPr="00F50030" w14:paraId="6881291A" w14:textId="77777777" w:rsidTr="003276BC">
        <w:trPr>
          <w:trHeight w:val="164"/>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C2FD4" w14:textId="007F1326" w:rsidR="00AD2A54" w:rsidRPr="00F50030" w:rsidRDefault="00C42C45" w:rsidP="00AD2A54">
            <w:pPr>
              <w:jc w:val="center"/>
              <w:rPr>
                <w:color w:val="000000" w:themeColor="text1"/>
                <w:sz w:val="20"/>
                <w:szCs w:val="20"/>
                <w:lang w:val="en-GB"/>
              </w:rPr>
            </w:pPr>
            <w:r w:rsidRPr="00F50030">
              <w:rPr>
                <w:color w:val="000000" w:themeColor="text1"/>
                <w:sz w:val="20"/>
                <w:szCs w:val="20"/>
                <w:lang w:val="en-GB"/>
              </w:rPr>
              <w:t>62</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2DA391DD"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71F8773"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F9C4183"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88A0671"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622624AB"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6C59ABA1"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71A34D3"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3696DE0"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EA90172" w14:textId="77777777" w:rsidR="00AD2A54" w:rsidRPr="00F50030"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4A92871" w14:textId="77777777" w:rsidR="00AD2A54" w:rsidRPr="00F50030" w:rsidRDefault="00AD2A54" w:rsidP="00C42C45">
            <w:pPr>
              <w:jc w:val="center"/>
              <w:rPr>
                <w:color w:val="000000" w:themeColor="text1"/>
                <w:sz w:val="20"/>
                <w:szCs w:val="20"/>
                <w:lang w:val="en-GB"/>
              </w:rPr>
            </w:pPr>
            <w:r w:rsidRPr="00F50030">
              <w:rPr>
                <w:color w:val="000000" w:themeColor="text1"/>
                <w:sz w:val="20"/>
                <w:szCs w:val="20"/>
                <w:lang w:val="en-GB"/>
              </w:rPr>
              <w:t>V</w:t>
            </w:r>
          </w:p>
        </w:tc>
      </w:tr>
    </w:tbl>
    <w:p w14:paraId="034F0E30" w14:textId="53D09659" w:rsidR="00AD2A54" w:rsidRPr="003276BC" w:rsidRDefault="00C42C45" w:rsidP="003276BC">
      <w:pPr>
        <w:rPr>
          <w:rFonts w:ascii="Calibri" w:eastAsia="PMingLiU" w:hAnsi="Calibri" w:cs="Calibri"/>
          <w:color w:val="000000" w:themeColor="text1"/>
          <w:sz w:val="20"/>
          <w:szCs w:val="20"/>
          <w:lang w:val="en-GB" w:eastAsia="ja-JP"/>
        </w:rPr>
      </w:pPr>
      <w:r w:rsidRPr="00F50030">
        <w:rPr>
          <w:color w:val="000000" w:themeColor="text1"/>
          <w:sz w:val="20"/>
          <w:szCs w:val="20"/>
          <w:lang w:val="en-GB"/>
        </w:rPr>
        <w:t xml:space="preserve">            </w:t>
      </w:r>
      <w:r w:rsidR="00CE7774" w:rsidRPr="00F50030">
        <w:rPr>
          <w:color w:val="000000" w:themeColor="text1"/>
          <w:sz w:val="20"/>
          <w:szCs w:val="20"/>
          <w:lang w:val="en-GB"/>
        </w:rPr>
        <w:t xml:space="preserve"> </w:t>
      </w:r>
      <w:r w:rsidR="00CE7774" w:rsidRPr="00F50030">
        <w:rPr>
          <w:color w:val="000000" w:themeColor="text1"/>
          <w:sz w:val="20"/>
          <w:szCs w:val="20"/>
          <w:lang w:val="en-GB"/>
        </w:rPr>
        <w:tab/>
      </w:r>
      <w:r w:rsidR="00CE7774" w:rsidRPr="00F50030">
        <w:rPr>
          <w:color w:val="000000" w:themeColor="text1"/>
          <w:sz w:val="20"/>
          <w:szCs w:val="20"/>
          <w:lang w:val="en-GB"/>
        </w:rPr>
        <w:tab/>
      </w:r>
      <w:r w:rsidR="00CE7774" w:rsidRPr="00F50030">
        <w:rPr>
          <w:color w:val="000000" w:themeColor="text1"/>
          <w:sz w:val="20"/>
          <w:szCs w:val="20"/>
          <w:lang w:val="en-GB"/>
        </w:rPr>
        <w:tab/>
      </w:r>
      <w:r w:rsidR="00AD2A54" w:rsidRPr="00F50030">
        <w:rPr>
          <w:color w:val="000000" w:themeColor="text1"/>
          <w:sz w:val="20"/>
          <w:szCs w:val="20"/>
          <w:lang w:val="en-GB"/>
        </w:rPr>
        <w:t>V: Assigned interlace</w:t>
      </w:r>
    </w:p>
    <w:p w14:paraId="3E0C7210" w14:textId="77777777" w:rsidR="00590615" w:rsidRPr="00F50030" w:rsidRDefault="00590615" w:rsidP="00BB51C3">
      <w:pPr>
        <w:jc w:val="both"/>
        <w:rPr>
          <w:color w:val="000000" w:themeColor="text1"/>
          <w:lang w:val="en-GB"/>
        </w:rPr>
      </w:pPr>
    </w:p>
    <w:p w14:paraId="1EA3ACF9" w14:textId="082FA1E1" w:rsidR="00C2325B" w:rsidRDefault="00BB51C3" w:rsidP="00C2325B">
      <w:pPr>
        <w:spacing w:after="240"/>
        <w:jc w:val="both"/>
      </w:pPr>
      <w:r w:rsidRPr="00F50030">
        <w:rPr>
          <w:color w:val="000000" w:themeColor="text1"/>
          <w:lang w:val="en-GB"/>
        </w:rPr>
        <w:t>NR Rel-15</w:t>
      </w:r>
      <w:r w:rsidR="00450F30" w:rsidRPr="00F50030">
        <w:rPr>
          <w:color w:val="000000" w:themeColor="text1"/>
          <w:lang w:val="en-GB"/>
        </w:rPr>
        <w:t xml:space="preserve"> also</w:t>
      </w:r>
      <w:r w:rsidRPr="00F50030">
        <w:rPr>
          <w:color w:val="000000" w:themeColor="text1"/>
          <w:lang w:val="en-GB"/>
        </w:rPr>
        <w:t xml:space="preserve"> supports</w:t>
      </w:r>
      <w:r w:rsidR="00450F30" w:rsidRPr="00F50030">
        <w:rPr>
          <w:color w:val="000000" w:themeColor="text1"/>
          <w:lang w:val="en-GB"/>
        </w:rPr>
        <w:t xml:space="preserve"> both RIV</w:t>
      </w:r>
      <w:r w:rsidR="00450F30" w:rsidRPr="00F50030">
        <w:rPr>
          <w:color w:val="000000" w:themeColor="text1"/>
        </w:rPr>
        <w:t>-based</w:t>
      </w:r>
      <w:r w:rsidR="00DE1383" w:rsidRPr="00F50030">
        <w:rPr>
          <w:color w:val="000000" w:themeColor="text1"/>
        </w:rPr>
        <w:t xml:space="preserve"> (RA Type 1) and bitmap-based (RA Type 0) </w:t>
      </w:r>
      <w:r w:rsidR="00DE1383" w:rsidRPr="00F50030">
        <w:rPr>
          <w:color w:val="000000" w:themeColor="text1"/>
          <w:lang w:val="en-GB"/>
        </w:rPr>
        <w:t>mechanisms for non-interface</w:t>
      </w:r>
      <w:r w:rsidR="00DE1383" w:rsidRPr="00F50030">
        <w:rPr>
          <w:rFonts w:hint="eastAsia"/>
          <w:color w:val="000000" w:themeColor="text1"/>
          <w:lang w:val="en-GB"/>
        </w:rPr>
        <w:t xml:space="preserve"> </w:t>
      </w:r>
      <w:r w:rsidR="00DE1383" w:rsidRPr="00F50030">
        <w:rPr>
          <w:color w:val="000000" w:themeColor="text1"/>
          <w:lang w:val="en-GB"/>
        </w:rPr>
        <w:t xml:space="preserve">allocation. In what follows we propose to enhance both </w:t>
      </w:r>
      <w:r w:rsidR="00DE1383" w:rsidRPr="00F50030">
        <w:rPr>
          <w:color w:val="000000" w:themeColor="text1"/>
        </w:rPr>
        <w:t xml:space="preserve">RA Type 1 </w:t>
      </w:r>
      <w:r w:rsidR="00DE1383">
        <w:t xml:space="preserve">and </w:t>
      </w:r>
      <w:r w:rsidRPr="00BB51C3">
        <w:rPr>
          <w:lang w:val="en-GB"/>
        </w:rPr>
        <w:t>RA Type 0</w:t>
      </w:r>
      <w:r w:rsidR="00DE1383">
        <w:rPr>
          <w:lang w:val="en-GB"/>
        </w:rPr>
        <w:t xml:space="preserve"> to indicate interlace(s) for </w:t>
      </w:r>
      <w:r w:rsidR="00DE1383">
        <w:t>15 kHz SCS and 30 kHz SCS, respectively.</w:t>
      </w:r>
    </w:p>
    <w:p w14:paraId="35F26166" w14:textId="6BA70336" w:rsidR="00DE1383" w:rsidRDefault="00DE1383" w:rsidP="00DE1383">
      <w:pPr>
        <w:jc w:val="both"/>
      </w:pPr>
      <w:r w:rsidRPr="00DE1383">
        <w:rPr>
          <w:rFonts w:hint="eastAsia"/>
        </w:rPr>
        <w:t xml:space="preserve">For </w:t>
      </w:r>
      <w:r>
        <w:t xml:space="preserve">15 kHz SCS with M = 10 interlaces, </w:t>
      </w:r>
      <w:r w:rsidR="00AD2A54">
        <w:t xml:space="preserve">RIV used in </w:t>
      </w:r>
      <w:r>
        <w:t xml:space="preserve">RA Type 1 could be enhanced to </w:t>
      </w:r>
      <w:r w:rsidR="00AD2A54">
        <w:t xml:space="preserve">indicate a </w:t>
      </w:r>
      <w:r w:rsidR="00AD2A54" w:rsidRPr="00AD2A54">
        <w:t>starting interlace</w:t>
      </w:r>
      <w:r w:rsidR="00AD2A54">
        <w:t xml:space="preserve"> index and a</w:t>
      </w:r>
      <w:r w:rsidR="00AD2A54" w:rsidRPr="00AD2A54">
        <w:t xml:space="preserve"> length in terms of contiguously allocated interlaces</w:t>
      </w:r>
      <w:r w:rsidR="00AD2A54">
        <w:t xml:space="preserve">, as shown in </w:t>
      </w:r>
      <w:r w:rsidR="00AD2A54" w:rsidRPr="008026F7">
        <w:t>Figure X</w:t>
      </w:r>
      <w:r>
        <w:t xml:space="preserve">, and </w:t>
      </w:r>
      <w:r w:rsidR="00836E0A">
        <w:t xml:space="preserve">6 </w:t>
      </w:r>
      <w:r>
        <w:t xml:space="preserve">bits would be required for the RIV indication. Similar to LTE-LAA, the remaining </w:t>
      </w:r>
      <w:r w:rsidR="00A60A64">
        <w:t xml:space="preserve">RIV states (9 states) can be used for non-contiguous interlace allocations. </w:t>
      </w:r>
      <w:r w:rsidR="00A60A64" w:rsidRPr="00DE1383">
        <w:rPr>
          <w:rFonts w:hint="eastAsia"/>
        </w:rPr>
        <w:t xml:space="preserve">For </w:t>
      </w:r>
      <w:r w:rsidR="00A60A64">
        <w:t>30 kHz SCS with M = 5 interlaces, RA Type 0 could be enhanced to indicate a set of</w:t>
      </w:r>
      <w:r w:rsidR="00A60A64" w:rsidRPr="00A60A64">
        <w:rPr>
          <w:lang w:val="en-GB"/>
        </w:rPr>
        <w:t xml:space="preserve"> </w:t>
      </w:r>
      <w:r w:rsidR="00A60A64">
        <w:rPr>
          <w:lang w:val="en-GB"/>
        </w:rPr>
        <w:t>arbitrarily</w:t>
      </w:r>
      <w:r w:rsidR="00A60A64">
        <w:t xml:space="preserve"> </w:t>
      </w:r>
      <w:r w:rsidR="00A60A64" w:rsidRPr="00DE1383">
        <w:t>allocated interlaces</w:t>
      </w:r>
      <w:r w:rsidR="00A60A64">
        <w:t xml:space="preserve">, and 5 bits would be required for the bitmap, where </w:t>
      </w:r>
      <w:r w:rsidR="00A60A64" w:rsidRPr="00A60A64">
        <w:t xml:space="preserve">each bit in </w:t>
      </w:r>
      <w:r w:rsidR="00A60A64">
        <w:t xml:space="preserve">the </w:t>
      </w:r>
      <w:r w:rsidR="00A60A64" w:rsidRPr="00A60A64">
        <w:t>bitmap</w:t>
      </w:r>
      <w:r w:rsidR="00A60A64">
        <w:t xml:space="preserve"> is r</w:t>
      </w:r>
      <w:r w:rsidR="00A60A64" w:rsidRPr="00A60A64">
        <w:t>e-interpret</w:t>
      </w:r>
      <w:r w:rsidR="00A60A64">
        <w:t>ed as an interlace index</w:t>
      </w:r>
      <w:r w:rsidR="00A60A64" w:rsidRPr="00A60A64">
        <w:t xml:space="preserve"> rather than an RBG index</w:t>
      </w:r>
      <w:r w:rsidR="00AD2A54">
        <w:t>.</w:t>
      </w:r>
    </w:p>
    <w:p w14:paraId="79439484" w14:textId="77777777" w:rsidR="00AD2A54" w:rsidRDefault="00AD2A54" w:rsidP="00DE1383">
      <w:pPr>
        <w:jc w:val="both"/>
      </w:pPr>
    </w:p>
    <w:p w14:paraId="334D3CA5" w14:textId="1DE3B64F" w:rsidR="00FE71E5" w:rsidRPr="00EB1E27" w:rsidRDefault="00EB1E27" w:rsidP="00EB1E27">
      <w:pPr>
        <w:pStyle w:val="Caption"/>
      </w:pPr>
      <w:bookmarkStart w:id="25" w:name="_Ref16854712"/>
      <w:r>
        <w:t xml:space="preserve">Proposal </w:t>
      </w:r>
      <w:fldSimple w:instr=" SEQ Proposal \* ARABIC ">
        <w:r w:rsidR="003C1253">
          <w:rPr>
            <w:noProof/>
          </w:rPr>
          <w:t>11</w:t>
        </w:r>
      </w:fldSimple>
      <w:r>
        <w:t xml:space="preserve">: </w:t>
      </w:r>
      <w:r w:rsidR="007E5AAE">
        <w:t>The PUSCH Allocation for 20MHz bandwidth</w:t>
      </w:r>
      <w:r>
        <w:t>:</w:t>
      </w:r>
      <w:bookmarkEnd w:id="25"/>
    </w:p>
    <w:p w14:paraId="351C428F" w14:textId="77777777" w:rsidR="00FE71E5" w:rsidRDefault="00FE71E5" w:rsidP="00FE71E5">
      <w:pPr>
        <w:pStyle w:val="ListParagraph"/>
        <w:numPr>
          <w:ilvl w:val="0"/>
          <w:numId w:val="26"/>
        </w:numPr>
        <w:spacing w:afterLines="50" w:after="120"/>
        <w:ind w:left="567" w:hanging="283"/>
        <w:rPr>
          <w:rFonts w:eastAsia="SimSun"/>
          <w:b/>
        </w:rPr>
      </w:pPr>
      <w:r>
        <w:rPr>
          <w:rFonts w:eastAsia="SimSun"/>
          <w:b/>
        </w:rPr>
        <w:t>Enhancing NR Rel-15 RA type 1 for 15 kHz SCS with M = 10 interlaces, using RIV indicates</w:t>
      </w:r>
      <w:r w:rsidRPr="00F71084">
        <w:rPr>
          <w:rFonts w:eastAsia="SimSun"/>
          <w:b/>
        </w:rPr>
        <w:t xml:space="preserve"> </w:t>
      </w:r>
      <w:r>
        <w:rPr>
          <w:rFonts w:eastAsia="SimSun"/>
          <w:b/>
        </w:rPr>
        <w:t>a</w:t>
      </w:r>
      <w:r w:rsidRPr="00F71084">
        <w:rPr>
          <w:rFonts w:eastAsia="SimSun"/>
          <w:b/>
        </w:rPr>
        <w:t xml:space="preserve"> starting interlace index and </w:t>
      </w:r>
      <w:r>
        <w:rPr>
          <w:rFonts w:eastAsia="SimSun"/>
          <w:b/>
        </w:rPr>
        <w:t>a</w:t>
      </w:r>
      <w:r w:rsidRPr="00F71084">
        <w:rPr>
          <w:rFonts w:eastAsia="SimSun"/>
          <w:b/>
        </w:rPr>
        <w:t xml:space="preserve"> number of contiguous </w:t>
      </w:r>
      <w:r>
        <w:rPr>
          <w:rFonts w:eastAsia="SimSun"/>
          <w:b/>
        </w:rPr>
        <w:t xml:space="preserve">allocated </w:t>
      </w:r>
      <w:r w:rsidRPr="00F71084">
        <w:rPr>
          <w:rFonts w:eastAsia="SimSun"/>
          <w:b/>
        </w:rPr>
        <w:t>interlaces</w:t>
      </w:r>
      <w:r>
        <w:rPr>
          <w:rFonts w:eastAsia="SimSun"/>
          <w:b/>
        </w:rPr>
        <w:t xml:space="preserve">. Remaining RIV states </w:t>
      </w:r>
      <w:r w:rsidRPr="00F71084">
        <w:rPr>
          <w:rFonts w:eastAsia="SimSun"/>
          <w:b/>
        </w:rPr>
        <w:t xml:space="preserve">are </w:t>
      </w:r>
      <w:r>
        <w:rPr>
          <w:rFonts w:eastAsiaTheme="minorEastAsia" w:hint="eastAsia"/>
          <w:b/>
          <w:lang w:eastAsia="zh-TW"/>
        </w:rPr>
        <w:t xml:space="preserve">used for </w:t>
      </w:r>
      <w:r w:rsidRPr="00F71084">
        <w:rPr>
          <w:rFonts w:eastAsia="SimSun"/>
          <w:b/>
        </w:rPr>
        <w:t>other non-contiguous interlace allocations</w:t>
      </w:r>
      <w:r>
        <w:rPr>
          <w:rFonts w:eastAsia="SimSun"/>
          <w:b/>
        </w:rPr>
        <w:t>.</w:t>
      </w:r>
    </w:p>
    <w:p w14:paraId="18323FC5" w14:textId="77777777" w:rsidR="00FE71E5" w:rsidRPr="001633D3" w:rsidRDefault="00FE71E5" w:rsidP="00FE71E5">
      <w:pPr>
        <w:pStyle w:val="ListParagraph"/>
        <w:numPr>
          <w:ilvl w:val="0"/>
          <w:numId w:val="26"/>
        </w:numPr>
        <w:spacing w:afterLines="50" w:after="120"/>
        <w:ind w:left="567" w:hanging="283"/>
        <w:rPr>
          <w:rFonts w:eastAsia="SimSun"/>
          <w:b/>
        </w:rPr>
      </w:pPr>
      <w:r>
        <w:rPr>
          <w:rFonts w:eastAsia="SimSun"/>
          <w:b/>
        </w:rPr>
        <w:t xml:space="preserve">Enhancing NR Rel-15 RA type 0 for 30 kHz SCS with M = 5 interlaces, using a bitmap indicates </w:t>
      </w:r>
      <w:r w:rsidRPr="00F71084">
        <w:rPr>
          <w:rFonts w:eastAsia="SimSun"/>
          <w:b/>
        </w:rPr>
        <w:t>arbitrarily allocated interlaces</w:t>
      </w:r>
      <w:r>
        <w:rPr>
          <w:rFonts w:eastAsia="SimSun"/>
          <w:b/>
        </w:rPr>
        <w:t xml:space="preserve"> by r</w:t>
      </w:r>
      <w:r w:rsidRPr="001633D3">
        <w:rPr>
          <w:rFonts w:eastAsia="SimSun"/>
          <w:b/>
        </w:rPr>
        <w:t>e-interpret</w:t>
      </w:r>
      <w:r>
        <w:rPr>
          <w:rFonts w:eastAsia="SimSun"/>
          <w:b/>
        </w:rPr>
        <w:t>ing</w:t>
      </w:r>
      <w:r w:rsidRPr="001633D3">
        <w:rPr>
          <w:rFonts w:eastAsia="SimSun"/>
          <w:b/>
        </w:rPr>
        <w:t xml:space="preserve"> each bit in bitmap to represent an </w:t>
      </w:r>
      <w:r w:rsidRPr="001633D3">
        <w:rPr>
          <w:rFonts w:eastAsia="SimSun"/>
          <w:b/>
          <w:bCs/>
        </w:rPr>
        <w:t>interlace index</w:t>
      </w:r>
      <w:r w:rsidRPr="001633D3">
        <w:rPr>
          <w:rFonts w:eastAsia="SimSun"/>
          <w:b/>
        </w:rPr>
        <w:t xml:space="preserve"> rather than an RBG index</w:t>
      </w:r>
      <w:r>
        <w:rPr>
          <w:rFonts w:eastAsia="SimSun"/>
          <w:b/>
        </w:rPr>
        <w:t>.</w:t>
      </w:r>
    </w:p>
    <w:p w14:paraId="58B9DAF7" w14:textId="77777777" w:rsidR="00AD2A54" w:rsidRDefault="00AD2A54" w:rsidP="00DE1383">
      <w:pPr>
        <w:jc w:val="both"/>
      </w:pPr>
    </w:p>
    <w:p w14:paraId="1E69DC79" w14:textId="65E6FD57" w:rsidR="00AD2A54" w:rsidRDefault="00836E0A" w:rsidP="004E2D81">
      <w:pPr>
        <w:jc w:val="both"/>
      </w:pPr>
      <w:r>
        <w:object w:dxaOrig="20775" w:dyaOrig="4486" w14:anchorId="49402E06">
          <v:shape id="_x0000_i1030" type="#_x0000_t75" style="width:509.1pt;height:110.55pt" o:ole="">
            <v:imagedata r:id="rId20" o:title=""/>
          </v:shape>
          <o:OLEObject Type="Embed" ProgID="Visio.Drawing.15" ShapeID="_x0000_i1030" DrawAspect="Content" ObjectID="_1627467661" r:id="rId21"/>
        </w:object>
      </w:r>
    </w:p>
    <w:p w14:paraId="3AC578C2" w14:textId="56252B6D" w:rsidR="007B5E9F" w:rsidRPr="007B5E9F" w:rsidRDefault="00AD2A54" w:rsidP="00FE71E5">
      <w:pPr>
        <w:pStyle w:val="Caption"/>
        <w:spacing w:afterLines="50" w:after="120"/>
        <w:jc w:val="center"/>
      </w:pPr>
      <w:r w:rsidRPr="002B04E1">
        <w:t xml:space="preserve">Figure </w:t>
      </w:r>
      <w:r w:rsidR="002B04E1" w:rsidRPr="002B04E1">
        <w:t>6:</w:t>
      </w:r>
      <w:r w:rsidRPr="00AD457D">
        <w:t xml:space="preserve"> Enhanced RA Type 1 for interlaced</w:t>
      </w:r>
      <w:r w:rsidR="00FE71E5">
        <w:t xml:space="preserve"> PUSCH with 15 kHz SCS (M = 10)</w:t>
      </w:r>
    </w:p>
    <w:p w14:paraId="683CAFBC" w14:textId="39AECBC0" w:rsidR="001633D3" w:rsidRPr="0014253C" w:rsidRDefault="001633D3" w:rsidP="001633D3">
      <w:pPr>
        <w:pStyle w:val="ListParagraph"/>
        <w:numPr>
          <w:ilvl w:val="1"/>
          <w:numId w:val="5"/>
        </w:numPr>
        <w:spacing w:beforeLines="100" w:before="240" w:afterLines="50" w:after="120"/>
        <w:outlineLvl w:val="1"/>
        <w:rPr>
          <w:rFonts w:eastAsia="SimSun"/>
          <w:b/>
        </w:rPr>
      </w:pPr>
      <w:r w:rsidRPr="001633D3">
        <w:rPr>
          <w:rFonts w:eastAsia="SimSun"/>
          <w:b/>
        </w:rPr>
        <w:t xml:space="preserve">Frequency domain </w:t>
      </w:r>
      <w:r>
        <w:rPr>
          <w:rFonts w:eastAsia="SimSun"/>
          <w:b/>
        </w:rPr>
        <w:t>r</w:t>
      </w:r>
      <w:r w:rsidRPr="00426912">
        <w:rPr>
          <w:rFonts w:eastAsia="SimSun"/>
          <w:b/>
        </w:rPr>
        <w:t>esource</w:t>
      </w:r>
      <w:r>
        <w:rPr>
          <w:rFonts w:eastAsia="SimSun"/>
          <w:b/>
        </w:rPr>
        <w:t xml:space="preserve"> allocation for </w:t>
      </w:r>
      <w:r w:rsidRPr="00426912">
        <w:rPr>
          <w:rFonts w:eastAsia="SimSun"/>
          <w:b/>
        </w:rPr>
        <w:t>bandwidth</w:t>
      </w:r>
      <w:r>
        <w:rPr>
          <w:rFonts w:eastAsia="SimSun"/>
          <w:b/>
        </w:rPr>
        <w:t xml:space="preserve"> larger than 20 MHz</w:t>
      </w:r>
    </w:p>
    <w:p w14:paraId="38E0C182" w14:textId="7806DBCF" w:rsidR="00BB51C3" w:rsidRDefault="001633D3" w:rsidP="001E6370">
      <w:pPr>
        <w:spacing w:line="320" w:lineRule="exact"/>
        <w:jc w:val="both"/>
        <w:rPr>
          <w:szCs w:val="20"/>
        </w:rPr>
      </w:pPr>
      <w:r>
        <w:rPr>
          <w:rFonts w:eastAsia="SimSun"/>
        </w:rPr>
        <w:t xml:space="preserve">During the meeting of RAN1#96, </w:t>
      </w:r>
      <w:r w:rsidR="006C1381">
        <w:rPr>
          <w:rFonts w:eastAsia="SimSun"/>
        </w:rPr>
        <w:t>a</w:t>
      </w:r>
      <w:r>
        <w:rPr>
          <w:rFonts w:eastAsia="SimSun"/>
        </w:rPr>
        <w:t xml:space="preserve"> working assumption </w:t>
      </w:r>
      <w:r w:rsidR="005E22C3">
        <w:rPr>
          <w:rFonts w:eastAsia="SimSun"/>
        </w:rPr>
        <w:t>was</w:t>
      </w:r>
      <w:r w:rsidR="006C1381">
        <w:rPr>
          <w:rFonts w:eastAsia="SimSun"/>
        </w:rPr>
        <w:t xml:space="preserve"> made</w:t>
      </w:r>
      <w:r w:rsidR="006C1381">
        <w:rPr>
          <w:rFonts w:cs="Times"/>
          <w:snapToGrid w:val="0"/>
          <w:szCs w:val="20"/>
          <w:lang w:eastAsia="x-none"/>
        </w:rPr>
        <w:t xml:space="preserve"> </w:t>
      </w:r>
      <w:r w:rsidR="001E6370">
        <w:rPr>
          <w:rFonts w:cs="Times"/>
          <w:snapToGrid w:val="0"/>
          <w:szCs w:val="20"/>
          <w:lang w:eastAsia="x-none"/>
        </w:rPr>
        <w:t xml:space="preserve">a least </w:t>
      </w:r>
      <w:r w:rsidR="006C1381">
        <w:rPr>
          <w:rFonts w:cs="Times"/>
          <w:snapToGrid w:val="0"/>
          <w:szCs w:val="20"/>
          <w:lang w:eastAsia="x-none"/>
        </w:rPr>
        <w:t>for PUSCH</w:t>
      </w:r>
      <w:r w:rsidR="006C1381">
        <w:rPr>
          <w:rFonts w:eastAsia="SimSun"/>
        </w:rPr>
        <w:t xml:space="preserve"> on bandwidth greater than 20 MHz</w:t>
      </w:r>
      <w:r w:rsidR="006C1381">
        <w:rPr>
          <w:rFonts w:asciiTheme="minorEastAsia" w:eastAsiaTheme="minorEastAsia" w:hAnsiTheme="minorEastAsia"/>
          <w:lang w:eastAsia="zh-TW"/>
        </w:rPr>
        <w:t xml:space="preserve">. </w:t>
      </w:r>
      <w:r w:rsidR="006C1381">
        <w:t xml:space="preserve">In </w:t>
      </w:r>
      <w:r w:rsidR="005E22C3">
        <w:t>this</w:t>
      </w:r>
      <w:r w:rsidR="006C1381">
        <w:t xml:space="preserve"> </w:t>
      </w:r>
      <w:r w:rsidR="006C1381">
        <w:rPr>
          <w:rFonts w:eastAsia="SimSun"/>
        </w:rPr>
        <w:t xml:space="preserve">working assumption, for a given SCS, </w:t>
      </w:r>
      <w:r w:rsidR="006C1381" w:rsidRPr="006C1381">
        <w:rPr>
          <w:rFonts w:eastAsia="SimSun"/>
        </w:rPr>
        <w:t>the interlace spacing</w:t>
      </w:r>
      <w:r w:rsidR="006C1381">
        <w:rPr>
          <w:rFonts w:eastAsia="SimSun"/>
        </w:rPr>
        <w:t xml:space="preserve"> (M)</w:t>
      </w:r>
      <w:r w:rsidR="006C1381" w:rsidRPr="006C1381">
        <w:rPr>
          <w:rFonts w:eastAsia="SimSun"/>
        </w:rPr>
        <w:t xml:space="preserve"> is the same regardless of </w:t>
      </w:r>
      <w:r w:rsidR="006C1381">
        <w:rPr>
          <w:rFonts w:eastAsia="SimSun"/>
        </w:rPr>
        <w:t xml:space="preserve">bandwidth. </w:t>
      </w:r>
      <w:r w:rsidR="006C1381" w:rsidRPr="006C1381">
        <w:rPr>
          <w:rFonts w:eastAsia="SimSun"/>
        </w:rPr>
        <w:t>For 15 kHz SCS</w:t>
      </w:r>
      <w:r w:rsidR="001E6370">
        <w:rPr>
          <w:rFonts w:eastAsia="SimSun"/>
        </w:rPr>
        <w:t xml:space="preserve"> and </w:t>
      </w:r>
      <w:r w:rsidR="001E6370" w:rsidRPr="006C1381">
        <w:rPr>
          <w:rFonts w:eastAsia="SimSun"/>
        </w:rPr>
        <w:t>30 kHz SCS</w:t>
      </w:r>
      <w:r w:rsidR="001E6370">
        <w:rPr>
          <w:rFonts w:eastAsia="SimSun"/>
        </w:rPr>
        <w:t xml:space="preserve">, M = 10 interlaces and </w:t>
      </w:r>
      <w:r w:rsidR="006C1381" w:rsidRPr="006C1381">
        <w:rPr>
          <w:rFonts w:eastAsia="SimSun"/>
        </w:rPr>
        <w:t>M =</w:t>
      </w:r>
      <w:r w:rsidR="001E6370">
        <w:rPr>
          <w:rFonts w:eastAsia="SimSun"/>
        </w:rPr>
        <w:t xml:space="preserve"> 5 interlaces are adopted for all bandwidth, respectively. </w:t>
      </w:r>
      <w:r w:rsidR="00881C58">
        <w:rPr>
          <w:rFonts w:eastAsia="SimSun"/>
        </w:rPr>
        <w:t xml:space="preserve">Based on this interlace design, </w:t>
      </w:r>
      <w:r w:rsidR="00881C58">
        <w:rPr>
          <w:szCs w:val="20"/>
        </w:rPr>
        <w:t>if full interlace allocation is adopted</w:t>
      </w:r>
      <w:r w:rsidR="00881C58">
        <w:rPr>
          <w:rFonts w:eastAsia="SimSun"/>
        </w:rPr>
        <w:t>, w</w:t>
      </w:r>
      <w:r w:rsidR="001E6370">
        <w:rPr>
          <w:rFonts w:eastAsia="SimSun"/>
        </w:rPr>
        <w:t xml:space="preserve">e can see that </w:t>
      </w:r>
      <w:r w:rsidR="001E6370">
        <w:rPr>
          <w:szCs w:val="20"/>
        </w:rPr>
        <w:t xml:space="preserve">the number of PRBs per interlace (N) would be scaled with bandwidth. </w:t>
      </w:r>
      <w:r w:rsidR="001E6370" w:rsidRPr="001E6370">
        <w:rPr>
          <w:szCs w:val="20"/>
        </w:rPr>
        <w:t xml:space="preserve">Although </w:t>
      </w:r>
      <w:r w:rsidR="00881C58">
        <w:rPr>
          <w:szCs w:val="20"/>
        </w:rPr>
        <w:t>full interlace allocation</w:t>
      </w:r>
      <w:r w:rsidR="001E6370" w:rsidRPr="001E6370">
        <w:rPr>
          <w:szCs w:val="20"/>
        </w:rPr>
        <w:t xml:space="preserve"> </w:t>
      </w:r>
      <w:r w:rsidR="001E6370">
        <w:rPr>
          <w:szCs w:val="20"/>
        </w:rPr>
        <w:t>is</w:t>
      </w:r>
      <w:r w:rsidR="001E6370" w:rsidRPr="001E6370">
        <w:rPr>
          <w:szCs w:val="20"/>
        </w:rPr>
        <w:t xml:space="preserve"> a straightforward way to </w:t>
      </w:r>
      <w:r w:rsidR="001E6370">
        <w:rPr>
          <w:szCs w:val="20"/>
        </w:rPr>
        <w:t>extend</w:t>
      </w:r>
      <w:r w:rsidR="001E6370" w:rsidRPr="001E6370">
        <w:rPr>
          <w:szCs w:val="20"/>
        </w:rPr>
        <w:t xml:space="preserve"> the interlace </w:t>
      </w:r>
      <w:r w:rsidR="00881C58">
        <w:rPr>
          <w:szCs w:val="20"/>
        </w:rPr>
        <w:t>allocation mechanisms used</w:t>
      </w:r>
      <w:r w:rsidR="001E6370" w:rsidRPr="001E6370">
        <w:rPr>
          <w:szCs w:val="20"/>
        </w:rPr>
        <w:t xml:space="preserve"> </w:t>
      </w:r>
      <w:r w:rsidR="00881C58">
        <w:rPr>
          <w:szCs w:val="20"/>
        </w:rPr>
        <w:t xml:space="preserve">in </w:t>
      </w:r>
      <w:r w:rsidR="001E6370" w:rsidRPr="001E6370">
        <w:rPr>
          <w:szCs w:val="20"/>
        </w:rPr>
        <w:t>20 MHz to</w:t>
      </w:r>
      <w:r w:rsidR="001E6370">
        <w:rPr>
          <w:szCs w:val="20"/>
        </w:rPr>
        <w:t xml:space="preserve"> a</w:t>
      </w:r>
      <w:r w:rsidR="001E6370" w:rsidRPr="001E6370">
        <w:rPr>
          <w:szCs w:val="20"/>
        </w:rPr>
        <w:t xml:space="preserve"> </w:t>
      </w:r>
      <w:r w:rsidR="001E6370">
        <w:rPr>
          <w:szCs w:val="20"/>
        </w:rPr>
        <w:t>larger</w:t>
      </w:r>
      <w:r w:rsidR="00881C58">
        <w:rPr>
          <w:szCs w:val="20"/>
        </w:rPr>
        <w:t xml:space="preserve"> bandwidth without additional signaling overhead</w:t>
      </w:r>
      <w:r w:rsidR="003B112D">
        <w:rPr>
          <w:szCs w:val="20"/>
        </w:rPr>
        <w:t xml:space="preserve">, </w:t>
      </w:r>
      <w:r w:rsidR="001E6370" w:rsidRPr="001E6370">
        <w:rPr>
          <w:szCs w:val="20"/>
        </w:rPr>
        <w:t xml:space="preserve">there are several drawbacks of </w:t>
      </w:r>
      <w:r w:rsidR="003B112D">
        <w:rPr>
          <w:szCs w:val="20"/>
        </w:rPr>
        <w:t>full interlace allocation:</w:t>
      </w:r>
    </w:p>
    <w:p w14:paraId="3DB7E343" w14:textId="4707BD29" w:rsidR="003B112D" w:rsidRPr="00810A3A" w:rsidRDefault="00810A3A" w:rsidP="003B112D">
      <w:pPr>
        <w:pStyle w:val="ListParagraph"/>
        <w:numPr>
          <w:ilvl w:val="0"/>
          <w:numId w:val="29"/>
        </w:numPr>
        <w:spacing w:before="240" w:line="320" w:lineRule="exact"/>
        <w:jc w:val="both"/>
        <w:rPr>
          <w:rFonts w:eastAsia="SimSun"/>
        </w:rPr>
      </w:pPr>
      <w:r w:rsidRPr="00810A3A">
        <w:rPr>
          <w:rFonts w:eastAsia="SimSun" w:hint="eastAsia"/>
        </w:rPr>
        <w:t>F</w:t>
      </w:r>
      <w:r w:rsidR="003B112D" w:rsidRPr="003B112D">
        <w:rPr>
          <w:rFonts w:eastAsia="SimSun"/>
        </w:rPr>
        <w:t xml:space="preserve">ull interlace </w:t>
      </w:r>
      <w:r w:rsidR="003B112D" w:rsidRPr="00810A3A">
        <w:rPr>
          <w:rFonts w:eastAsia="SimSun"/>
        </w:rPr>
        <w:t>allocation</w:t>
      </w:r>
      <w:r w:rsidR="003B112D" w:rsidRPr="003B112D">
        <w:rPr>
          <w:rFonts w:eastAsia="SimSun"/>
        </w:rPr>
        <w:t xml:space="preserve"> </w:t>
      </w:r>
      <w:r>
        <w:rPr>
          <w:rFonts w:eastAsia="SimSun"/>
        </w:rPr>
        <w:t>means</w:t>
      </w:r>
      <w:r w:rsidR="00BE2BE3">
        <w:rPr>
          <w:rFonts w:eastAsia="SimSun"/>
        </w:rPr>
        <w:t xml:space="preserve"> that</w:t>
      </w:r>
      <w:r>
        <w:rPr>
          <w:rFonts w:eastAsia="SimSun"/>
        </w:rPr>
        <w:t xml:space="preserve"> rather large number of PRBs would be allocated per interlace for a larger b</w:t>
      </w:r>
      <w:r w:rsidRPr="003B112D">
        <w:rPr>
          <w:rFonts w:eastAsia="SimSun"/>
        </w:rPr>
        <w:t>an</w:t>
      </w:r>
      <w:r>
        <w:rPr>
          <w:rFonts w:eastAsia="SimSun"/>
        </w:rPr>
        <w:t xml:space="preserve">dwidth. For example, N = 43 or 44 PRBs would be allocated per interlace for </w:t>
      </w:r>
      <w:r w:rsidRPr="00810A3A">
        <w:rPr>
          <w:rFonts w:eastAsia="SimSun"/>
        </w:rPr>
        <w:t xml:space="preserve">30 kHz SCS </w:t>
      </w:r>
      <w:r>
        <w:rPr>
          <w:rFonts w:eastAsia="SimSun"/>
        </w:rPr>
        <w:t>with 80 MHz bandwidth (217 PRBs). W</w:t>
      </w:r>
      <w:r w:rsidRPr="00810A3A">
        <w:rPr>
          <w:rFonts w:eastAsia="SimSun"/>
        </w:rPr>
        <w:t xml:space="preserve">hen </w:t>
      </w:r>
      <w:r>
        <w:rPr>
          <w:rFonts w:eastAsia="SimSun"/>
        </w:rPr>
        <w:t xml:space="preserve">a </w:t>
      </w:r>
      <w:r w:rsidRPr="00810A3A">
        <w:rPr>
          <w:rFonts w:eastAsia="SimSun"/>
        </w:rPr>
        <w:t>UE has only a small TB to transmit</w:t>
      </w:r>
      <w:r>
        <w:rPr>
          <w:rFonts w:eastAsia="SimSun"/>
        </w:rPr>
        <w:t xml:space="preserve">, </w:t>
      </w:r>
      <w:r>
        <w:rPr>
          <w:szCs w:val="20"/>
        </w:rPr>
        <w:t>allocation of one full interlace to the UE on a wideband BWP</w:t>
      </w:r>
      <w:r w:rsidR="00836E0A">
        <w:rPr>
          <w:szCs w:val="20"/>
        </w:rPr>
        <w:t xml:space="preserve"> (or carrier)</w:t>
      </w:r>
      <w:r>
        <w:rPr>
          <w:szCs w:val="20"/>
        </w:rPr>
        <w:t xml:space="preserve"> may not be efficient from resource utilization perspective.</w:t>
      </w:r>
    </w:p>
    <w:p w14:paraId="35B91AB3" w14:textId="1D483539" w:rsidR="00810A3A" w:rsidRPr="00C56B56" w:rsidRDefault="0058733E" w:rsidP="00EB5A1C">
      <w:pPr>
        <w:pStyle w:val="ListParagraph"/>
        <w:numPr>
          <w:ilvl w:val="0"/>
          <w:numId w:val="29"/>
        </w:numPr>
        <w:spacing w:before="240" w:line="320" w:lineRule="exact"/>
        <w:jc w:val="both"/>
        <w:rPr>
          <w:rFonts w:eastAsia="SimSun"/>
        </w:rPr>
      </w:pPr>
      <w:r w:rsidRPr="0058733E">
        <w:rPr>
          <w:rFonts w:eastAsia="SimSun"/>
        </w:rPr>
        <w:t xml:space="preserve">If all PRBs allocated for one interlace can only be assigned to one UE, </w:t>
      </w:r>
      <w:r>
        <w:rPr>
          <w:rFonts w:eastAsia="SimSun"/>
        </w:rPr>
        <w:t xml:space="preserve">UE </w:t>
      </w:r>
      <w:r w:rsidRPr="0058733E">
        <w:rPr>
          <w:rFonts w:eastAsia="SimSun"/>
        </w:rPr>
        <w:t>m</w:t>
      </w:r>
      <w:r w:rsidR="00291CF7" w:rsidRPr="0058733E">
        <w:rPr>
          <w:rFonts w:eastAsia="SimSun"/>
        </w:rPr>
        <w:t xml:space="preserve">ultiplexing capacity cannot be increased even </w:t>
      </w:r>
      <w:r w:rsidRPr="0058733E">
        <w:rPr>
          <w:rFonts w:eastAsia="SimSun"/>
        </w:rPr>
        <w:t>operating on a larger bandwidth</w:t>
      </w:r>
      <w:r>
        <w:rPr>
          <w:rFonts w:eastAsia="SimSun"/>
        </w:rPr>
        <w:t xml:space="preserve"> since the number of interlaces </w:t>
      </w:r>
      <w:r>
        <w:rPr>
          <w:szCs w:val="20"/>
        </w:rPr>
        <w:t>is kept the same regardless of bandwidth.</w:t>
      </w:r>
    </w:p>
    <w:p w14:paraId="1522CE43" w14:textId="5E38EF56" w:rsidR="00C56B56" w:rsidRPr="00836E0A" w:rsidRDefault="00836E0A" w:rsidP="00EB5A1C">
      <w:pPr>
        <w:pStyle w:val="ListParagraph"/>
        <w:numPr>
          <w:ilvl w:val="0"/>
          <w:numId w:val="29"/>
        </w:numPr>
        <w:spacing w:before="240" w:line="320" w:lineRule="exact"/>
        <w:jc w:val="both"/>
        <w:rPr>
          <w:rFonts w:eastAsia="SimSun"/>
        </w:rPr>
      </w:pPr>
      <w:r w:rsidRPr="00836E0A">
        <w:rPr>
          <w:rFonts w:eastAsia="SimSun"/>
        </w:rPr>
        <w:t>Scheduling</w:t>
      </w:r>
      <w:r w:rsidR="00C56B56" w:rsidRPr="00836E0A">
        <w:rPr>
          <w:rFonts w:eastAsia="SimSun"/>
        </w:rPr>
        <w:t xml:space="preserve"> </w:t>
      </w:r>
      <w:r w:rsidR="00C8271B" w:rsidRPr="00836E0A">
        <w:rPr>
          <w:rFonts w:eastAsia="SimSun"/>
        </w:rPr>
        <w:t>PUS</w:t>
      </w:r>
      <w:r w:rsidRPr="00836E0A">
        <w:rPr>
          <w:rFonts w:eastAsia="SimSun"/>
        </w:rPr>
        <w:t xml:space="preserve">CH transmissions in a gNB-initiated COT can increase channel access possibility by using a shorter LBT procedure (or no LBT). However, the gNB cannot always acquire all the LBT subbands within a wideband BWP. </w:t>
      </w:r>
      <w:r w:rsidRPr="00810A3A">
        <w:rPr>
          <w:rFonts w:eastAsia="SimSun" w:hint="eastAsia"/>
        </w:rPr>
        <w:t>F</w:t>
      </w:r>
      <w:r w:rsidRPr="003B112D">
        <w:rPr>
          <w:rFonts w:eastAsia="SimSun"/>
        </w:rPr>
        <w:t xml:space="preserve">ull interlace </w:t>
      </w:r>
      <w:r w:rsidRPr="00810A3A">
        <w:rPr>
          <w:rFonts w:eastAsia="SimSun"/>
        </w:rPr>
        <w:t>allocation</w:t>
      </w:r>
      <w:r>
        <w:rPr>
          <w:rFonts w:eastAsia="SimSun"/>
        </w:rPr>
        <w:t xml:space="preserve"> has not </w:t>
      </w:r>
      <w:r w:rsidRPr="00973D7F">
        <w:rPr>
          <w:szCs w:val="20"/>
        </w:rPr>
        <w:t xml:space="preserve">flexibility </w:t>
      </w:r>
      <w:r>
        <w:rPr>
          <w:rFonts w:eastAsia="SimSun"/>
        </w:rPr>
        <w:t>to</w:t>
      </w:r>
      <w:r>
        <w:rPr>
          <w:rFonts w:asciiTheme="minorEastAsia" w:eastAsiaTheme="minorEastAsia" w:hAnsiTheme="minorEastAsia" w:hint="eastAsia"/>
          <w:lang w:eastAsia="zh-TW"/>
        </w:rPr>
        <w:t xml:space="preserve"> </w:t>
      </w:r>
      <w:r>
        <w:rPr>
          <w:rFonts w:asciiTheme="minorEastAsia" w:eastAsiaTheme="minorEastAsia" w:hAnsiTheme="minorEastAsia"/>
          <w:lang w:eastAsia="zh-TW"/>
        </w:rPr>
        <w:t>schedule</w:t>
      </w:r>
      <w:r>
        <w:rPr>
          <w:rFonts w:asciiTheme="minorEastAsia" w:eastAsiaTheme="minorEastAsia" w:hAnsiTheme="minorEastAsia" w:hint="eastAsia"/>
          <w:lang w:eastAsia="zh-TW"/>
        </w:rPr>
        <w:t xml:space="preserve"> </w:t>
      </w:r>
      <w:r>
        <w:rPr>
          <w:rFonts w:asciiTheme="minorEastAsia" w:eastAsiaTheme="minorEastAsia" w:hAnsiTheme="minorEastAsia"/>
          <w:lang w:eastAsia="zh-TW"/>
        </w:rPr>
        <w:t xml:space="preserve">a </w:t>
      </w:r>
      <w:r w:rsidRPr="00836E0A">
        <w:rPr>
          <w:rFonts w:eastAsia="SimSun"/>
        </w:rPr>
        <w:t>PUSCH</w:t>
      </w:r>
      <w:r>
        <w:rPr>
          <w:rFonts w:eastAsia="SimSun"/>
        </w:rPr>
        <w:t xml:space="preserve"> </w:t>
      </w:r>
      <w:r w:rsidR="008026F7">
        <w:rPr>
          <w:rFonts w:eastAsia="SimSun"/>
        </w:rPr>
        <w:t>only on the LBT subband(s) acquired by the gNB.</w:t>
      </w:r>
    </w:p>
    <w:p w14:paraId="3F787512" w14:textId="3B93BFE2" w:rsidR="001633D3" w:rsidRPr="004E2FB9" w:rsidRDefault="004E2FB9" w:rsidP="00EB5A1C">
      <w:pPr>
        <w:pStyle w:val="ListParagraph"/>
        <w:numPr>
          <w:ilvl w:val="0"/>
          <w:numId w:val="29"/>
        </w:numPr>
        <w:spacing w:before="240" w:line="320" w:lineRule="exact"/>
        <w:jc w:val="both"/>
        <w:rPr>
          <w:rFonts w:eastAsia="SimSun"/>
        </w:rPr>
      </w:pPr>
      <w:r w:rsidRPr="004E2FB9">
        <w:rPr>
          <w:rFonts w:eastAsia="SimSun"/>
        </w:rPr>
        <w:t xml:space="preserve">If NR-U only allows a PUSCH transmission </w:t>
      </w:r>
      <w:r w:rsidRPr="00836E0A">
        <w:rPr>
          <w:rFonts w:eastAsia="SimSun"/>
        </w:rPr>
        <w:t xml:space="preserve">only if LBT is successful at the </w:t>
      </w:r>
      <w:r w:rsidRPr="004E2FB9">
        <w:rPr>
          <w:rFonts w:eastAsia="SimSun"/>
        </w:rPr>
        <w:t>UE in all LBT subband</w:t>
      </w:r>
      <w:r w:rsidRPr="004E2FB9">
        <w:rPr>
          <w:b/>
          <w:bCs/>
          <w:szCs w:val="20"/>
          <w:lang w:val="en-GB"/>
        </w:rPr>
        <w:t xml:space="preserve"> </w:t>
      </w:r>
      <w:r w:rsidRPr="004E2FB9">
        <w:rPr>
          <w:szCs w:val="20"/>
          <w:lang w:val="en-GB"/>
        </w:rPr>
        <w:t>of the scheduled PUSCH, t</w:t>
      </w:r>
      <w:r w:rsidR="00BE2BE3">
        <w:rPr>
          <w:szCs w:val="20"/>
          <w:lang w:val="en-GB"/>
        </w:rPr>
        <w:t xml:space="preserve">hen a PUSCH with full </w:t>
      </w:r>
      <w:r w:rsidR="00BE2BE3" w:rsidRPr="00BE2BE3">
        <w:rPr>
          <w:szCs w:val="20"/>
        </w:rPr>
        <w:t>interlace</w:t>
      </w:r>
      <w:r w:rsidR="00BE2BE3" w:rsidRPr="00BE2BE3">
        <w:rPr>
          <w:rFonts w:hint="eastAsia"/>
          <w:szCs w:val="20"/>
        </w:rPr>
        <w:t xml:space="preserve"> allocation</w:t>
      </w:r>
      <w:r w:rsidRPr="00BE2BE3">
        <w:rPr>
          <w:szCs w:val="20"/>
        </w:rPr>
        <w:t xml:space="preserve"> on</w:t>
      </w:r>
      <w:r>
        <w:rPr>
          <w:szCs w:val="20"/>
          <w:lang w:val="en-GB"/>
        </w:rPr>
        <w:t xml:space="preserve"> a</w:t>
      </w:r>
      <w:r>
        <w:rPr>
          <w:szCs w:val="20"/>
        </w:rPr>
        <w:t xml:space="preserve"> wideband BWP would suffer larger LBT blocking possibility.</w:t>
      </w:r>
    </w:p>
    <w:p w14:paraId="1AE33E2F" w14:textId="38DD19DF" w:rsidR="00BE2BE3" w:rsidRPr="008026F7" w:rsidRDefault="00701078" w:rsidP="00701078">
      <w:pPr>
        <w:spacing w:before="240" w:after="240"/>
        <w:jc w:val="both"/>
        <w:rPr>
          <w:color w:val="000000" w:themeColor="text1"/>
          <w:szCs w:val="20"/>
        </w:rPr>
      </w:pPr>
      <w:r>
        <w:rPr>
          <w:szCs w:val="20"/>
        </w:rPr>
        <w:t>Thus</w:t>
      </w:r>
      <w:r w:rsidR="00BE2BE3" w:rsidRPr="00973D7F">
        <w:rPr>
          <w:szCs w:val="20"/>
        </w:rPr>
        <w:t xml:space="preserve">, </w:t>
      </w:r>
      <w:r w:rsidR="005E22C3" w:rsidRPr="00973D7F">
        <w:rPr>
          <w:rFonts w:hint="eastAsia"/>
          <w:szCs w:val="20"/>
        </w:rPr>
        <w:t xml:space="preserve">we see that </w:t>
      </w:r>
      <w:r w:rsidR="00BE2BE3" w:rsidRPr="00973D7F">
        <w:rPr>
          <w:szCs w:val="20"/>
        </w:rPr>
        <w:t xml:space="preserve">allowing </w:t>
      </w:r>
      <w:r w:rsidR="005E22C3" w:rsidRPr="00973D7F">
        <w:rPr>
          <w:szCs w:val="20"/>
        </w:rPr>
        <w:t xml:space="preserve">the scheduling flexibility for </w:t>
      </w:r>
      <w:r w:rsidR="00BE2BE3" w:rsidRPr="00973D7F">
        <w:rPr>
          <w:szCs w:val="20"/>
        </w:rPr>
        <w:t xml:space="preserve">partial interlace </w:t>
      </w:r>
      <w:r w:rsidR="005E22C3" w:rsidRPr="00973D7F">
        <w:rPr>
          <w:szCs w:val="20"/>
        </w:rPr>
        <w:t>allocation</w:t>
      </w:r>
      <w:r w:rsidR="005E22C3" w:rsidRPr="00973D7F">
        <w:rPr>
          <w:rFonts w:hint="eastAsia"/>
          <w:szCs w:val="20"/>
        </w:rPr>
        <w:t xml:space="preserve"> </w:t>
      </w:r>
      <w:r w:rsidR="009657AF">
        <w:rPr>
          <w:rFonts w:hint="eastAsia"/>
          <w:szCs w:val="20"/>
        </w:rPr>
        <w:t xml:space="preserve">would be </w:t>
      </w:r>
      <w:r w:rsidR="009657AF">
        <w:rPr>
          <w:szCs w:val="20"/>
        </w:rPr>
        <w:t>beneficial</w:t>
      </w:r>
      <w:r>
        <w:rPr>
          <w:szCs w:val="20"/>
        </w:rPr>
        <w:t xml:space="preserve"> t</w:t>
      </w:r>
      <w:r w:rsidRPr="00973D7F">
        <w:rPr>
          <w:szCs w:val="20"/>
        </w:rPr>
        <w:t>o address these issues caused by full interlace allocation for wideband operation</w:t>
      </w:r>
      <w:r w:rsidR="009657AF">
        <w:rPr>
          <w:rFonts w:hint="eastAsia"/>
          <w:szCs w:val="20"/>
        </w:rPr>
        <w:t>.</w:t>
      </w:r>
      <w:r w:rsidR="009657AF">
        <w:rPr>
          <w:szCs w:val="20"/>
        </w:rPr>
        <w:t xml:space="preserve"> </w:t>
      </w:r>
      <w:r>
        <w:rPr>
          <w:szCs w:val="20"/>
        </w:rPr>
        <w:t>To achieve that,</w:t>
      </w:r>
      <w:r w:rsidR="00910EA4">
        <w:rPr>
          <w:szCs w:val="20"/>
        </w:rPr>
        <w:t xml:space="preserve"> on top of the interlace allocation mechanisms described</w:t>
      </w:r>
      <w:r w:rsidR="00910EA4">
        <w:rPr>
          <w:rFonts w:asciiTheme="minorEastAsia" w:eastAsiaTheme="minorEastAsia" w:hAnsiTheme="minorEastAsia" w:hint="eastAsia"/>
          <w:szCs w:val="20"/>
          <w:lang w:eastAsia="zh-TW"/>
        </w:rPr>
        <w:t xml:space="preserve"> </w:t>
      </w:r>
      <w:r w:rsidR="00910EA4">
        <w:rPr>
          <w:szCs w:val="20"/>
        </w:rPr>
        <w:t xml:space="preserve">in </w:t>
      </w:r>
      <w:r w:rsidR="00910EA4" w:rsidRPr="008026F7">
        <w:rPr>
          <w:color w:val="000000" w:themeColor="text1"/>
          <w:szCs w:val="20"/>
        </w:rPr>
        <w:t xml:space="preserve">Section </w:t>
      </w:r>
      <w:r w:rsidR="00EF6EAD">
        <w:rPr>
          <w:color w:val="000000" w:themeColor="text1"/>
          <w:szCs w:val="20"/>
        </w:rPr>
        <w:t>3.2</w:t>
      </w:r>
      <w:r w:rsidR="00910EA4" w:rsidRPr="008026F7">
        <w:rPr>
          <w:color w:val="000000" w:themeColor="text1"/>
          <w:szCs w:val="20"/>
        </w:rPr>
        <w:t xml:space="preserve">, </w:t>
      </w:r>
      <w:r w:rsidR="00ED5FCC" w:rsidRPr="008026F7">
        <w:rPr>
          <w:color w:val="000000" w:themeColor="text1"/>
          <w:szCs w:val="20"/>
        </w:rPr>
        <w:t>a</w:t>
      </w:r>
      <w:r w:rsidR="00910EA4" w:rsidRPr="008026F7">
        <w:rPr>
          <w:color w:val="000000" w:themeColor="text1"/>
          <w:szCs w:val="20"/>
        </w:rPr>
        <w:t xml:space="preserve"> </w:t>
      </w:r>
      <w:r w:rsidR="00ED5FCC" w:rsidRPr="008026F7">
        <w:rPr>
          <w:color w:val="000000" w:themeColor="text1"/>
          <w:szCs w:val="20"/>
        </w:rPr>
        <w:t xml:space="preserve">partial </w:t>
      </w:r>
      <w:r w:rsidR="00A842F8" w:rsidRPr="008026F7">
        <w:rPr>
          <w:color w:val="000000" w:themeColor="text1"/>
          <w:szCs w:val="20"/>
        </w:rPr>
        <w:t xml:space="preserve">interlace </w:t>
      </w:r>
      <w:r w:rsidR="00910EA4" w:rsidRPr="008026F7">
        <w:rPr>
          <w:color w:val="000000" w:themeColor="text1"/>
          <w:szCs w:val="20"/>
        </w:rPr>
        <w:t>indicator can be introduced</w:t>
      </w:r>
      <w:r w:rsidR="00910EA4" w:rsidRPr="008026F7">
        <w:rPr>
          <w:rFonts w:asciiTheme="minorEastAsia" w:eastAsiaTheme="minorEastAsia" w:hAnsiTheme="minorEastAsia" w:hint="eastAsia"/>
          <w:color w:val="000000" w:themeColor="text1"/>
          <w:szCs w:val="20"/>
          <w:lang w:eastAsia="zh-TW"/>
        </w:rPr>
        <w:t xml:space="preserve"> </w:t>
      </w:r>
      <w:r w:rsidR="00910EA4" w:rsidRPr="008026F7">
        <w:rPr>
          <w:color w:val="000000" w:themeColor="text1"/>
          <w:szCs w:val="20"/>
        </w:rPr>
        <w:t xml:space="preserve">in DCI scheduling a PUSCH to indicate a </w:t>
      </w:r>
      <w:r w:rsidR="00BB71D3" w:rsidRPr="008026F7">
        <w:rPr>
          <w:color w:val="000000" w:themeColor="text1"/>
          <w:szCs w:val="20"/>
        </w:rPr>
        <w:t>portion of a BWP</w:t>
      </w:r>
      <w:r w:rsidR="00BB71D3" w:rsidRPr="008026F7">
        <w:rPr>
          <w:rFonts w:hint="eastAsia"/>
          <w:color w:val="000000" w:themeColor="text1"/>
          <w:szCs w:val="20"/>
        </w:rPr>
        <w:t xml:space="preserve"> </w:t>
      </w:r>
      <w:r w:rsidR="00BB71D3" w:rsidRPr="008026F7">
        <w:rPr>
          <w:color w:val="000000" w:themeColor="text1"/>
          <w:szCs w:val="20"/>
        </w:rPr>
        <w:t xml:space="preserve">bandwidth </w:t>
      </w:r>
      <w:r w:rsidR="00C93576" w:rsidRPr="008026F7">
        <w:rPr>
          <w:color w:val="000000" w:themeColor="text1"/>
          <w:szCs w:val="20"/>
        </w:rPr>
        <w:t>that is</w:t>
      </w:r>
      <w:r w:rsidR="00910EA4" w:rsidRPr="008026F7">
        <w:rPr>
          <w:color w:val="000000" w:themeColor="text1"/>
          <w:szCs w:val="20"/>
        </w:rPr>
        <w:t xml:space="preserve"> allocated for the PUSCH </w:t>
      </w:r>
      <w:r w:rsidR="00910EA4" w:rsidRPr="008026F7">
        <w:rPr>
          <w:color w:val="000000" w:themeColor="text1"/>
        </w:rPr>
        <w:t xml:space="preserve">transmission. </w:t>
      </w:r>
      <w:r w:rsidR="00910EA4" w:rsidRPr="008026F7">
        <w:rPr>
          <w:rFonts w:hint="eastAsia"/>
          <w:color w:val="000000" w:themeColor="text1"/>
        </w:rPr>
        <w:t>T</w:t>
      </w:r>
      <w:r w:rsidR="00910EA4" w:rsidRPr="008026F7">
        <w:rPr>
          <w:color w:val="000000" w:themeColor="text1"/>
        </w:rPr>
        <w:t xml:space="preserve">hen, the UE can </w:t>
      </w:r>
      <w:r w:rsidR="00910EA4" w:rsidRPr="002B04E1">
        <w:rPr>
          <w:color w:val="000000" w:themeColor="text1"/>
          <w:szCs w:val="20"/>
        </w:rPr>
        <w:t>determine</w:t>
      </w:r>
      <w:r w:rsidR="00C707F4" w:rsidRPr="002B04E1">
        <w:rPr>
          <w:color w:val="000000" w:themeColor="text1"/>
          <w:szCs w:val="20"/>
        </w:rPr>
        <w:t xml:space="preserve"> actual </w:t>
      </w:r>
      <w:r w:rsidR="00ED5FCC" w:rsidRPr="002B04E1">
        <w:rPr>
          <w:color w:val="000000" w:themeColor="text1"/>
          <w:szCs w:val="20"/>
        </w:rPr>
        <w:t>accolated</w:t>
      </w:r>
      <w:r w:rsidR="00ED5FCC" w:rsidRPr="002B04E1">
        <w:rPr>
          <w:rFonts w:hint="eastAsia"/>
          <w:color w:val="000000" w:themeColor="text1"/>
          <w:szCs w:val="20"/>
        </w:rPr>
        <w:t xml:space="preserve"> </w:t>
      </w:r>
      <w:r w:rsidR="00223789" w:rsidRPr="002B04E1">
        <w:rPr>
          <w:rFonts w:hint="eastAsia"/>
          <w:color w:val="000000" w:themeColor="text1"/>
          <w:szCs w:val="20"/>
        </w:rPr>
        <w:t>PRB</w:t>
      </w:r>
      <w:r w:rsidR="00223789" w:rsidRPr="002B04E1">
        <w:rPr>
          <w:color w:val="000000" w:themeColor="text1"/>
          <w:szCs w:val="20"/>
        </w:rPr>
        <w:t xml:space="preserve">s </w:t>
      </w:r>
      <w:r w:rsidR="00C707F4" w:rsidRPr="002B04E1">
        <w:rPr>
          <w:color w:val="000000" w:themeColor="text1"/>
          <w:szCs w:val="20"/>
        </w:rPr>
        <w:t>for the</w:t>
      </w:r>
      <w:r w:rsidR="00C707F4" w:rsidRPr="008026F7">
        <w:rPr>
          <w:color w:val="000000" w:themeColor="text1"/>
          <w:szCs w:val="20"/>
        </w:rPr>
        <w:t xml:space="preserve"> PUSCH </w:t>
      </w:r>
      <w:r w:rsidR="00C707F4" w:rsidRPr="002B04E1">
        <w:rPr>
          <w:color w:val="000000" w:themeColor="text1"/>
          <w:szCs w:val="20"/>
        </w:rPr>
        <w:t>transmission as</w:t>
      </w:r>
      <w:r w:rsidR="00910EA4" w:rsidRPr="002B04E1">
        <w:rPr>
          <w:color w:val="000000" w:themeColor="text1"/>
          <w:szCs w:val="20"/>
        </w:rPr>
        <w:t xml:space="preserve"> an intersection of the allocated interlaces and the </w:t>
      </w:r>
      <w:r w:rsidR="00C707F4" w:rsidRPr="002B04E1">
        <w:rPr>
          <w:color w:val="000000" w:themeColor="text1"/>
          <w:szCs w:val="20"/>
        </w:rPr>
        <w:t xml:space="preserve">allocated </w:t>
      </w:r>
      <w:r w:rsidR="00C93576" w:rsidRPr="008026F7">
        <w:rPr>
          <w:color w:val="000000" w:themeColor="text1"/>
          <w:szCs w:val="20"/>
        </w:rPr>
        <w:t>portion of the BWP</w:t>
      </w:r>
      <w:r w:rsidR="00C93576" w:rsidRPr="008026F7">
        <w:rPr>
          <w:rFonts w:hint="eastAsia"/>
          <w:color w:val="000000" w:themeColor="text1"/>
          <w:szCs w:val="20"/>
        </w:rPr>
        <w:t xml:space="preserve"> </w:t>
      </w:r>
      <w:r w:rsidR="00C93576" w:rsidRPr="008026F7">
        <w:rPr>
          <w:color w:val="000000" w:themeColor="text1"/>
          <w:szCs w:val="20"/>
        </w:rPr>
        <w:t xml:space="preserve">bandwidth </w:t>
      </w:r>
      <w:r w:rsidR="00910EA4" w:rsidRPr="002B04E1">
        <w:rPr>
          <w:color w:val="000000" w:themeColor="text1"/>
          <w:szCs w:val="20"/>
        </w:rPr>
        <w:t xml:space="preserve">given by the </w:t>
      </w:r>
      <w:r w:rsidR="00223789" w:rsidRPr="008026F7">
        <w:rPr>
          <w:color w:val="000000" w:themeColor="text1"/>
          <w:szCs w:val="20"/>
        </w:rPr>
        <w:t xml:space="preserve">partial interlace </w:t>
      </w:r>
      <w:r w:rsidR="00C707F4" w:rsidRPr="008026F7">
        <w:rPr>
          <w:color w:val="000000" w:themeColor="text1"/>
          <w:szCs w:val="20"/>
        </w:rPr>
        <w:t>indicator</w:t>
      </w:r>
      <w:r w:rsidR="003B4C50">
        <w:rPr>
          <w:color w:val="000000" w:themeColor="text1"/>
          <w:szCs w:val="20"/>
        </w:rPr>
        <w:t xml:space="preserve">, as the example shown in </w:t>
      </w:r>
      <w:r w:rsidR="003B4C50" w:rsidRPr="002B04E1">
        <w:rPr>
          <w:color w:val="000000" w:themeColor="text1"/>
          <w:szCs w:val="20"/>
        </w:rPr>
        <w:t xml:space="preserve">Figure </w:t>
      </w:r>
      <w:r w:rsidR="002B04E1" w:rsidRPr="002B04E1">
        <w:rPr>
          <w:color w:val="000000" w:themeColor="text1"/>
          <w:szCs w:val="20"/>
        </w:rPr>
        <w:t>7</w:t>
      </w:r>
      <w:r w:rsidR="003B4C50">
        <w:rPr>
          <w:color w:val="000000" w:themeColor="text1"/>
          <w:szCs w:val="20"/>
        </w:rPr>
        <w:t>.</w:t>
      </w:r>
      <w:r w:rsidR="00C93576" w:rsidRPr="002B04E1">
        <w:rPr>
          <w:color w:val="000000" w:themeColor="text1"/>
          <w:szCs w:val="20"/>
        </w:rPr>
        <w:t xml:space="preserve"> </w:t>
      </w:r>
      <w:r w:rsidR="008026F7" w:rsidRPr="002B04E1">
        <w:rPr>
          <w:color w:val="000000" w:themeColor="text1"/>
          <w:szCs w:val="20"/>
        </w:rPr>
        <w:t xml:space="preserve">The </w:t>
      </w:r>
      <w:r w:rsidR="008026F7" w:rsidRPr="008026F7">
        <w:rPr>
          <w:color w:val="000000" w:themeColor="text1"/>
          <w:szCs w:val="20"/>
        </w:rPr>
        <w:t>partial interlace indicator</w:t>
      </w:r>
      <w:r w:rsidR="008026F7">
        <w:rPr>
          <w:color w:val="000000" w:themeColor="text1"/>
          <w:szCs w:val="20"/>
        </w:rPr>
        <w:t xml:space="preserve"> can be also designed as a bitmap or an </w:t>
      </w:r>
      <w:r w:rsidR="008026F7" w:rsidRPr="008026F7">
        <w:rPr>
          <w:rFonts w:hint="eastAsia"/>
          <w:color w:val="000000" w:themeColor="text1"/>
          <w:szCs w:val="20"/>
        </w:rPr>
        <w:t>RIV</w:t>
      </w:r>
      <w:r w:rsidR="008026F7">
        <w:rPr>
          <w:color w:val="000000" w:themeColor="text1"/>
          <w:szCs w:val="20"/>
        </w:rPr>
        <w:t xml:space="preserve">. </w:t>
      </w:r>
      <w:r w:rsidR="00C93576" w:rsidRPr="002B04E1">
        <w:rPr>
          <w:color w:val="000000" w:themeColor="text1"/>
          <w:szCs w:val="20"/>
        </w:rPr>
        <w:t>To support sufficient flexibility with reasonable</w:t>
      </w:r>
      <w:r w:rsidR="00C93576" w:rsidRPr="008026F7">
        <w:rPr>
          <w:color w:val="000000" w:themeColor="text1"/>
        </w:rPr>
        <w:t xml:space="preserve"> signalling overhead, the granularity of </w:t>
      </w:r>
      <w:r w:rsidR="00A842F8" w:rsidRPr="008026F7">
        <w:rPr>
          <w:color w:val="000000" w:themeColor="text1"/>
          <w:szCs w:val="20"/>
        </w:rPr>
        <w:t xml:space="preserve">partial interlace allocation can be defined </w:t>
      </w:r>
      <w:r w:rsidR="00B079C8">
        <w:rPr>
          <w:color w:val="000000" w:themeColor="text1"/>
          <w:szCs w:val="20"/>
        </w:rPr>
        <w:t>in</w:t>
      </w:r>
      <w:r w:rsidR="008026F7">
        <w:rPr>
          <w:color w:val="000000" w:themeColor="text1"/>
          <w:szCs w:val="20"/>
        </w:rPr>
        <w:t xml:space="preserve"> unit of </w:t>
      </w:r>
      <w:r w:rsidR="00A842F8" w:rsidRPr="008026F7">
        <w:rPr>
          <w:color w:val="000000" w:themeColor="text1"/>
          <w:szCs w:val="20"/>
        </w:rPr>
        <w:t xml:space="preserve">LBT subband. </w:t>
      </w:r>
    </w:p>
    <w:p w14:paraId="42E7FDEA" w14:textId="77777777" w:rsidR="008026F7" w:rsidRDefault="008026F7" w:rsidP="008026F7">
      <w:pPr>
        <w:spacing w:afterLines="50" w:after="120"/>
        <w:rPr>
          <w:rFonts w:eastAsia="SimSun"/>
          <w:b/>
        </w:rPr>
      </w:pPr>
    </w:p>
    <w:p w14:paraId="363CDB55" w14:textId="3CECC86B" w:rsidR="004A4436" w:rsidRDefault="003B4C50" w:rsidP="008026F7">
      <w:pPr>
        <w:spacing w:afterLines="50" w:after="120"/>
        <w:rPr>
          <w:rFonts w:eastAsia="SimSun"/>
          <w:b/>
        </w:rPr>
      </w:pPr>
      <w:r>
        <w:rPr>
          <w:rFonts w:eastAsia="SimSun"/>
          <w:b/>
          <w:noProof/>
          <w:lang w:eastAsia="zh-TW"/>
        </w:rPr>
        <w:drawing>
          <wp:inline distT="0" distB="0" distL="0" distR="0" wp14:anchorId="62D175BA" wp14:editId="1E0A37F8">
            <wp:extent cx="6475730" cy="1387475"/>
            <wp:effectExtent l="0" t="0" r="127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2.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475730" cy="1387475"/>
                    </a:xfrm>
                    <a:prstGeom prst="rect">
                      <a:avLst/>
                    </a:prstGeom>
                  </pic:spPr>
                </pic:pic>
              </a:graphicData>
            </a:graphic>
          </wp:inline>
        </w:drawing>
      </w:r>
    </w:p>
    <w:p w14:paraId="2D411606" w14:textId="26A0BBCA" w:rsidR="004A4436" w:rsidRPr="00AD457D" w:rsidRDefault="004A4436" w:rsidP="004A4436">
      <w:pPr>
        <w:pStyle w:val="Caption"/>
        <w:spacing w:afterLines="50" w:after="120"/>
        <w:jc w:val="center"/>
      </w:pPr>
      <w:r w:rsidRPr="002B04E1">
        <w:rPr>
          <w:color w:val="000000" w:themeColor="text1"/>
        </w:rPr>
        <w:t xml:space="preserve">Figure </w:t>
      </w:r>
      <w:r w:rsidR="002B04E1" w:rsidRPr="002B04E1">
        <w:rPr>
          <w:noProof/>
          <w:color w:val="000000" w:themeColor="text1"/>
        </w:rPr>
        <w:t>7</w:t>
      </w:r>
      <w:r w:rsidRPr="002B04E1">
        <w:rPr>
          <w:noProof/>
          <w:color w:val="000000" w:themeColor="text1"/>
        </w:rPr>
        <w:t>.</w:t>
      </w:r>
      <w:r w:rsidRPr="002B04E1">
        <w:rPr>
          <w:color w:val="000000" w:themeColor="text1"/>
        </w:rPr>
        <w:t xml:space="preserve"> </w:t>
      </w:r>
      <w:r w:rsidR="003B4C50" w:rsidRPr="002B04E1">
        <w:rPr>
          <w:color w:val="000000" w:themeColor="text1"/>
        </w:rPr>
        <w:t>Example</w:t>
      </w:r>
      <w:r w:rsidR="003B4C50" w:rsidRPr="002B04E1">
        <w:rPr>
          <w:rFonts w:hint="eastAsia"/>
          <w:color w:val="000000" w:themeColor="text1"/>
        </w:rPr>
        <w:t xml:space="preserve"> </w:t>
      </w:r>
      <w:r w:rsidR="003B4C50" w:rsidRPr="003B4C50">
        <w:rPr>
          <w:rFonts w:hint="eastAsia"/>
        </w:rPr>
        <w:t xml:space="preserve">of </w:t>
      </w:r>
      <w:r w:rsidR="003B4C50" w:rsidRPr="003B4C50">
        <w:t>partial</w:t>
      </w:r>
      <w:r w:rsidR="003B4C50" w:rsidRPr="003B4C50">
        <w:rPr>
          <w:rFonts w:hint="eastAsia"/>
        </w:rPr>
        <w:t xml:space="preserve"> interlace allocation</w:t>
      </w:r>
      <w:r w:rsidR="003B4C50">
        <w:rPr>
          <w:rFonts w:asciiTheme="minorEastAsia" w:eastAsiaTheme="minorEastAsia" w:hAnsiTheme="minorEastAsia" w:hint="eastAsia"/>
          <w:lang w:eastAsia="zh-TW"/>
        </w:rPr>
        <w:t xml:space="preserve"> </w:t>
      </w:r>
    </w:p>
    <w:p w14:paraId="166B4BA1" w14:textId="76D96F21" w:rsidR="004A4436" w:rsidRDefault="003C1253" w:rsidP="003C1253">
      <w:pPr>
        <w:pStyle w:val="Caption"/>
        <w:rPr>
          <w:rFonts w:eastAsia="SimSun"/>
          <w:b w:val="0"/>
        </w:rPr>
      </w:pPr>
      <w:bookmarkStart w:id="26" w:name="_Ref16854721"/>
      <w:r>
        <w:t xml:space="preserve">Proposal </w:t>
      </w:r>
      <w:fldSimple w:instr=" SEQ Proposal \* ARABIC ">
        <w:r>
          <w:rPr>
            <w:noProof/>
          </w:rPr>
          <w:t>12</w:t>
        </w:r>
      </w:fldSimple>
      <w:r>
        <w:t xml:space="preserve">: </w:t>
      </w:r>
      <w:r w:rsidRPr="003C1253">
        <w:t>Support partial interlace allocation for NR-U PUSCH, and frequency domain resource allocation can be indicate/determined as an intersection of the two parts</w:t>
      </w:r>
      <w:r>
        <w:t>:</w:t>
      </w:r>
      <w:bookmarkEnd w:id="26"/>
    </w:p>
    <w:p w14:paraId="21D65A69" w14:textId="39CDEDBA" w:rsidR="00223789" w:rsidRPr="00AD44A7" w:rsidRDefault="00223789" w:rsidP="00AD44A7">
      <w:pPr>
        <w:pStyle w:val="ListParagraph"/>
        <w:numPr>
          <w:ilvl w:val="0"/>
          <w:numId w:val="31"/>
        </w:numPr>
        <w:spacing w:afterLines="50" w:after="120"/>
        <w:rPr>
          <w:b/>
          <w:iCs/>
        </w:rPr>
      </w:pPr>
      <w:r w:rsidRPr="00AD44A7">
        <w:rPr>
          <w:b/>
          <w:iCs/>
        </w:rPr>
        <w:t>Allocation of interlaces(s)</w:t>
      </w:r>
    </w:p>
    <w:p w14:paraId="50D35D72" w14:textId="733B8DBC" w:rsidR="00BE2BE3" w:rsidRDefault="00223789" w:rsidP="009A7497">
      <w:pPr>
        <w:pStyle w:val="ListParagraph"/>
        <w:numPr>
          <w:ilvl w:val="0"/>
          <w:numId w:val="31"/>
        </w:numPr>
        <w:spacing w:afterLines="50" w:after="120"/>
        <w:rPr>
          <w:b/>
          <w:iCs/>
        </w:rPr>
      </w:pPr>
      <w:r w:rsidRPr="00AD44A7">
        <w:rPr>
          <w:b/>
          <w:iCs/>
        </w:rPr>
        <w:t>Allocation of LBT subband(s)</w:t>
      </w:r>
    </w:p>
    <w:p w14:paraId="4EB953E4" w14:textId="77777777" w:rsidR="007E5AAE" w:rsidRPr="007E5AAE" w:rsidRDefault="007E5AAE" w:rsidP="007E5AAE">
      <w:pPr>
        <w:pStyle w:val="ListParagraph"/>
        <w:spacing w:afterLines="50" w:after="120"/>
        <w:ind w:left="1080"/>
        <w:rPr>
          <w:b/>
          <w:iCs/>
        </w:rPr>
      </w:pPr>
    </w:p>
    <w:p w14:paraId="04799358"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77777777" w:rsidR="00FD3E20" w:rsidRDefault="00FD3E20" w:rsidP="00FD3E20">
      <w:pPr>
        <w:spacing w:afterLines="50" w:after="120"/>
      </w:pPr>
      <w:r w:rsidRPr="007D4109">
        <w:t>In summary, we have the following observations:</w:t>
      </w:r>
    </w:p>
    <w:p w14:paraId="33738812" w14:textId="58BD5D06" w:rsidR="00FD3E20" w:rsidRPr="00066C1A" w:rsidRDefault="00066C1A" w:rsidP="00FD3E20">
      <w:pPr>
        <w:spacing w:afterLines="50" w:after="120"/>
        <w:jc w:val="both"/>
        <w:rPr>
          <w:b/>
        </w:rPr>
      </w:pPr>
      <w:r w:rsidRPr="00066C1A">
        <w:rPr>
          <w:b/>
        </w:rPr>
        <w:fldChar w:fldCharType="begin"/>
      </w:r>
      <w:r w:rsidRPr="00066C1A">
        <w:rPr>
          <w:b/>
        </w:rPr>
        <w:instrText xml:space="preserve"> REF _Ref4774415 \h </w:instrText>
      </w:r>
      <w:r w:rsidRPr="00066C1A">
        <w:rPr>
          <w:b/>
        </w:rPr>
      </w:r>
      <w:r w:rsidRPr="00066C1A">
        <w:rPr>
          <w:b/>
        </w:rPr>
        <w:instrText xml:space="preserve"> \* MERGEFORMAT </w:instrText>
      </w:r>
      <w:r w:rsidRPr="00066C1A">
        <w:rPr>
          <w:b/>
        </w:rPr>
        <w:fldChar w:fldCharType="separate"/>
      </w:r>
      <w:r w:rsidRPr="00066C1A">
        <w:rPr>
          <w:b/>
        </w:rPr>
        <w:t xml:space="preserve">Observation </w:t>
      </w:r>
      <w:r w:rsidRPr="00066C1A">
        <w:rPr>
          <w:b/>
          <w:noProof/>
        </w:rPr>
        <w:t>1</w:t>
      </w:r>
      <w:r w:rsidRPr="00066C1A">
        <w:rPr>
          <w:b/>
        </w:rPr>
        <w:t>: In a PUSCH transmission with multiple candidate starting positions, if the number of remaining symbols is sufficient, rate-matching the TB on the remaining symbols could avoid unnecessary retransmission.</w:t>
      </w:r>
      <w:r w:rsidRPr="00066C1A">
        <w:rPr>
          <w:b/>
        </w:rPr>
        <w:fldChar w:fldCharType="end"/>
      </w:r>
    </w:p>
    <w:p w14:paraId="691F4489" w14:textId="73A68CC3" w:rsidR="00066C1A" w:rsidRPr="00066C1A" w:rsidRDefault="00066C1A" w:rsidP="00FD3E20">
      <w:pPr>
        <w:spacing w:afterLines="50" w:after="120"/>
        <w:jc w:val="both"/>
        <w:rPr>
          <w:b/>
        </w:rPr>
      </w:pPr>
      <w:r w:rsidRPr="00066C1A">
        <w:rPr>
          <w:b/>
        </w:rPr>
        <w:fldChar w:fldCharType="begin"/>
      </w:r>
      <w:r w:rsidRPr="00066C1A">
        <w:rPr>
          <w:b/>
        </w:rPr>
        <w:instrText xml:space="preserve"> REF _Ref4774421 \h </w:instrText>
      </w:r>
      <w:r w:rsidRPr="00066C1A">
        <w:rPr>
          <w:b/>
        </w:rPr>
      </w:r>
      <w:r w:rsidRPr="00066C1A">
        <w:rPr>
          <w:b/>
        </w:rPr>
        <w:instrText xml:space="preserve"> \* MERGEFORMAT </w:instrText>
      </w:r>
      <w:r w:rsidRPr="00066C1A">
        <w:rPr>
          <w:b/>
        </w:rPr>
        <w:fldChar w:fldCharType="separate"/>
      </w:r>
      <w:r w:rsidRPr="00066C1A">
        <w:rPr>
          <w:b/>
        </w:rPr>
        <w:t xml:space="preserve">Observation </w:t>
      </w:r>
      <w:r w:rsidRPr="00066C1A">
        <w:rPr>
          <w:b/>
          <w:noProof/>
        </w:rPr>
        <w:t>2</w:t>
      </w:r>
      <w:r w:rsidRPr="00066C1A">
        <w:rPr>
          <w:b/>
        </w:rPr>
        <w:t>: In a PUSCH transmission with multiple candidate starting positions, if only a few symbols are available, puncturing the TB could avoid retransmitting the entire TB by exploiting CBG-level retransmission.</w:t>
      </w:r>
      <w:r w:rsidRPr="00066C1A">
        <w:rPr>
          <w:b/>
        </w:rPr>
        <w:fldChar w:fldCharType="end"/>
      </w:r>
    </w:p>
    <w:p w14:paraId="36EBD677" w14:textId="77777777" w:rsidR="00FD3E20" w:rsidRDefault="00FD3E20" w:rsidP="00FD3E20">
      <w:pPr>
        <w:spacing w:afterLines="50" w:after="120"/>
        <w:jc w:val="both"/>
        <w:rPr>
          <w:rFonts w:eastAsia="SimSun"/>
        </w:rPr>
      </w:pPr>
      <w:r w:rsidRPr="007D4109">
        <w:rPr>
          <w:rFonts w:eastAsia="SimSun"/>
        </w:rPr>
        <w:t>Based on these observations, we propose that</w:t>
      </w:r>
    </w:p>
    <w:p w14:paraId="54BBFB27" w14:textId="7A958466" w:rsidR="00FD3E20" w:rsidRPr="004544F0" w:rsidRDefault="00066C1A"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_Ref16854117 \h </w:instrText>
      </w:r>
      <w:r w:rsidRPr="004544F0">
        <w:rPr>
          <w:rFonts w:eastAsia="SimSun"/>
          <w:b/>
        </w:rPr>
      </w:r>
      <w:r w:rsidR="004544F0">
        <w:rPr>
          <w:rFonts w:eastAsia="SimSun"/>
          <w:b/>
        </w:rPr>
        <w:instrText xml:space="preserve"> \* MERGEFORMAT </w:instrText>
      </w:r>
      <w:r w:rsidRPr="004544F0">
        <w:rPr>
          <w:rFonts w:eastAsia="SimSun"/>
          <w:b/>
        </w:rPr>
        <w:fldChar w:fldCharType="separate"/>
      </w:r>
      <w:r w:rsidR="004544F0" w:rsidRPr="004544F0">
        <w:rPr>
          <w:b/>
        </w:rPr>
        <w:t xml:space="preserve">Proposal </w:t>
      </w:r>
      <w:r w:rsidR="004544F0" w:rsidRPr="004544F0">
        <w:rPr>
          <w:b/>
          <w:noProof/>
        </w:rPr>
        <w:t>1</w:t>
      </w:r>
      <w:r w:rsidR="004544F0" w:rsidRPr="004544F0">
        <w:rPr>
          <w:b/>
        </w:rPr>
        <w:t>: Support Alt-1a for NR-U PUCCH format 0 and PUCCH format 1 enhancements.</w:t>
      </w:r>
      <w:r w:rsidRPr="004544F0">
        <w:rPr>
          <w:rFonts w:eastAsia="SimSun"/>
          <w:b/>
        </w:rPr>
        <w:fldChar w:fldCharType="end"/>
      </w:r>
    </w:p>
    <w:p w14:paraId="796BCE3D" w14:textId="5505420D" w:rsidR="00066C1A" w:rsidRPr="004544F0" w:rsidRDefault="00066C1A"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_Ref16854124 \h </w:instrText>
      </w:r>
      <w:r w:rsidRPr="004544F0">
        <w:rPr>
          <w:rFonts w:eastAsia="SimSun"/>
          <w:b/>
        </w:rPr>
      </w:r>
      <w:r w:rsidR="004544F0">
        <w:rPr>
          <w:rFonts w:eastAsia="SimSun"/>
          <w:b/>
        </w:rPr>
        <w:instrText xml:space="preserve"> \* MERGEFORMAT </w:instrText>
      </w:r>
      <w:r w:rsidRPr="004544F0">
        <w:rPr>
          <w:rFonts w:eastAsia="SimSun"/>
          <w:b/>
        </w:rPr>
        <w:fldChar w:fldCharType="separate"/>
      </w:r>
      <w:r w:rsidR="004544F0" w:rsidRPr="004544F0">
        <w:rPr>
          <w:b/>
        </w:rPr>
        <w:t xml:space="preserve">Proposal </w:t>
      </w:r>
      <w:r w:rsidR="004544F0" w:rsidRPr="004544F0">
        <w:rPr>
          <w:b/>
          <w:noProof/>
        </w:rPr>
        <w:t>2</w:t>
      </w:r>
      <w:r w:rsidR="004544F0" w:rsidRPr="004544F0">
        <w:rPr>
          <w:b/>
        </w:rPr>
        <w:t>: Support larger UCI payload size and larger UE multiplexing capability as part of NR-U PUCCH format 0 and PUCCH format 1 enhancements.</w:t>
      </w:r>
      <w:r w:rsidRPr="004544F0">
        <w:rPr>
          <w:rFonts w:eastAsia="SimSun"/>
          <w:b/>
        </w:rPr>
        <w:fldChar w:fldCharType="end"/>
      </w:r>
    </w:p>
    <w:p w14:paraId="773223C9" w14:textId="45C3D672" w:rsidR="00066C1A" w:rsidRPr="004544F0" w:rsidRDefault="00066C1A"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_Ref4774520 \h </w:instrText>
      </w:r>
      <w:r w:rsidRPr="004544F0">
        <w:rPr>
          <w:rFonts w:eastAsia="SimSun"/>
          <w:b/>
        </w:rPr>
      </w:r>
      <w:r w:rsidR="004544F0">
        <w:rPr>
          <w:rFonts w:eastAsia="SimSun"/>
          <w:b/>
        </w:rPr>
        <w:instrText xml:space="preserve"> \* MERGEFORMAT </w:instrText>
      </w:r>
      <w:r w:rsidRPr="004544F0">
        <w:rPr>
          <w:rFonts w:eastAsia="SimSun"/>
          <w:b/>
        </w:rPr>
        <w:fldChar w:fldCharType="separate"/>
      </w:r>
      <w:r w:rsidR="004544F0" w:rsidRPr="004544F0">
        <w:rPr>
          <w:b/>
        </w:rPr>
        <w:t xml:space="preserve">Proposal </w:t>
      </w:r>
      <w:r w:rsidR="004544F0" w:rsidRPr="004544F0">
        <w:rPr>
          <w:b/>
          <w:noProof/>
        </w:rPr>
        <w:t>3</w:t>
      </w:r>
      <w:r w:rsidR="004544F0" w:rsidRPr="004544F0">
        <w:rPr>
          <w:rFonts w:eastAsia="SimSun"/>
          <w:b/>
        </w:rPr>
        <w:t>: For NR-U operation, PUCCH format 2 and 3 is enhanced to support UE multiplexing.</w:t>
      </w:r>
      <w:r w:rsidRPr="004544F0">
        <w:rPr>
          <w:rFonts w:eastAsia="SimSun"/>
          <w:b/>
        </w:rPr>
        <w:fldChar w:fldCharType="end"/>
      </w:r>
    </w:p>
    <w:p w14:paraId="1A1C106D" w14:textId="0506B892" w:rsidR="00066C1A" w:rsidRDefault="00066C1A"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_Ref7797562 \h </w:instrText>
      </w:r>
      <w:r w:rsidRPr="004544F0">
        <w:rPr>
          <w:rFonts w:eastAsia="SimSun"/>
          <w:b/>
        </w:rPr>
      </w:r>
      <w:r w:rsidR="004544F0">
        <w:rPr>
          <w:rFonts w:eastAsia="SimSun"/>
          <w:b/>
        </w:rPr>
        <w:instrText xml:space="preserve"> \* MERGEFORMAT </w:instrText>
      </w:r>
      <w:r w:rsidRPr="004544F0">
        <w:rPr>
          <w:rFonts w:eastAsia="SimSun"/>
          <w:b/>
        </w:rPr>
        <w:fldChar w:fldCharType="separate"/>
      </w:r>
      <w:r w:rsidR="004544F0" w:rsidRPr="004544F0">
        <w:rPr>
          <w:b/>
        </w:rPr>
        <w:t xml:space="preserve">Proposal </w:t>
      </w:r>
      <w:r w:rsidR="004544F0" w:rsidRPr="004544F0">
        <w:rPr>
          <w:b/>
          <w:noProof/>
        </w:rPr>
        <w:t>4</w:t>
      </w:r>
      <w:r w:rsidR="004544F0" w:rsidRPr="004544F0">
        <w:rPr>
          <w:rFonts w:eastAsia="SimSun"/>
          <w:b/>
        </w:rPr>
        <w:t>: Frequency hopping is supported as part of PUCCH format 2 and 3 enhancements.</w:t>
      </w:r>
      <w:r w:rsidRPr="004544F0">
        <w:rPr>
          <w:rFonts w:eastAsia="SimSun"/>
          <w:b/>
        </w:rPr>
        <w:fldChar w:fldCharType="end"/>
      </w:r>
    </w:p>
    <w:p w14:paraId="6DE374C1" w14:textId="68994E91" w:rsidR="004544F0" w:rsidRPr="004544F0" w:rsidRDefault="004544F0"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_Ref16854587 \h </w:instrText>
      </w:r>
      <w:r w:rsidRPr="004544F0">
        <w:rPr>
          <w:rFonts w:eastAsia="SimSun"/>
          <w:b/>
        </w:rPr>
      </w:r>
      <w:r w:rsidRPr="004544F0">
        <w:rPr>
          <w:rFonts w:eastAsia="SimSun"/>
          <w:b/>
        </w:rPr>
        <w:instrText xml:space="preserve"> \* MERGEFORMAT </w:instrText>
      </w:r>
      <w:r w:rsidRPr="004544F0">
        <w:rPr>
          <w:rFonts w:eastAsia="SimSun"/>
          <w:b/>
        </w:rPr>
        <w:fldChar w:fldCharType="separate"/>
      </w:r>
      <w:r w:rsidRPr="004544F0">
        <w:rPr>
          <w:b/>
        </w:rPr>
        <w:t xml:space="preserve">Proposal </w:t>
      </w:r>
      <w:r w:rsidRPr="004544F0">
        <w:rPr>
          <w:b/>
          <w:noProof/>
        </w:rPr>
        <w:t>5</w:t>
      </w:r>
      <w:r w:rsidRPr="004544F0">
        <w:rPr>
          <w:b/>
        </w:rPr>
        <w:t xml:space="preserve">: </w:t>
      </w:r>
      <w:r w:rsidRPr="004544F0">
        <w:rPr>
          <w:rFonts w:eastAsia="SimSun"/>
          <w:b/>
          <w:bCs/>
        </w:rPr>
        <w:t>An NR-U PUCCH resource is confined within one LBT subband</w:t>
      </w:r>
      <w:r w:rsidRPr="004544F0">
        <w:rPr>
          <w:rFonts w:eastAsia="SimSun"/>
          <w:b/>
          <w:bCs/>
        </w:rPr>
        <w:t>.</w:t>
      </w:r>
      <w:r w:rsidRPr="004544F0">
        <w:rPr>
          <w:rFonts w:eastAsia="SimSun"/>
          <w:b/>
        </w:rPr>
        <w:fldChar w:fldCharType="end"/>
      </w:r>
    </w:p>
    <w:p w14:paraId="7F3F45E7" w14:textId="4F6386CE" w:rsidR="004544F0" w:rsidRDefault="004544F0"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_Ref16854598 \h </w:instrText>
      </w:r>
      <w:r w:rsidRPr="004544F0">
        <w:rPr>
          <w:rFonts w:eastAsia="SimSun"/>
          <w:b/>
        </w:rPr>
      </w:r>
      <w:r w:rsidRPr="004544F0">
        <w:rPr>
          <w:rFonts w:eastAsia="SimSun"/>
          <w:b/>
        </w:rPr>
        <w:instrText xml:space="preserve"> \* MERGEFORMAT </w:instrText>
      </w:r>
      <w:r w:rsidRPr="004544F0">
        <w:rPr>
          <w:rFonts w:eastAsia="SimSun"/>
          <w:b/>
        </w:rPr>
        <w:fldChar w:fldCharType="separate"/>
      </w:r>
      <w:r w:rsidRPr="004544F0">
        <w:rPr>
          <w:b/>
        </w:rPr>
        <w:t xml:space="preserve">Proposal </w:t>
      </w:r>
      <w:r w:rsidRPr="004544F0">
        <w:rPr>
          <w:b/>
          <w:noProof/>
        </w:rPr>
        <w:t>6</w:t>
      </w:r>
      <w:r w:rsidRPr="004544F0">
        <w:rPr>
          <w:b/>
        </w:rPr>
        <w:t xml:space="preserve">: </w:t>
      </w:r>
      <w:r w:rsidRPr="003E30AE">
        <w:rPr>
          <w:rFonts w:eastAsia="SimSun"/>
          <w:b/>
          <w:bCs/>
          <w:color w:val="000000" w:themeColor="text1"/>
        </w:rPr>
        <w:t xml:space="preserve">Frequency domain resource allocation </w:t>
      </w:r>
      <w:r w:rsidRPr="004544F0">
        <w:rPr>
          <w:rFonts w:eastAsia="SimSun"/>
          <w:b/>
          <w:bCs/>
          <w:color w:val="000000" w:themeColor="text1"/>
        </w:rPr>
        <w:t xml:space="preserve">for a PUCCH transmission can be </w:t>
      </w:r>
      <w:r w:rsidRPr="003E30AE">
        <w:rPr>
          <w:rFonts w:eastAsia="SimSun"/>
          <w:b/>
          <w:bCs/>
          <w:color w:val="000000" w:themeColor="text1"/>
        </w:rPr>
        <w:t>configured</w:t>
      </w:r>
      <w:r w:rsidRPr="003E30AE">
        <w:rPr>
          <w:rFonts w:eastAsia="SimSun"/>
          <w:b/>
          <w:bCs/>
          <w:color w:val="000000" w:themeColor="text1"/>
        </w:rPr>
        <w:t>/</w:t>
      </w:r>
      <w:r w:rsidRPr="003E30AE">
        <w:rPr>
          <w:rFonts w:eastAsia="SimSun"/>
          <w:b/>
          <w:bCs/>
          <w:color w:val="000000" w:themeColor="text1"/>
        </w:rPr>
        <w:t>determined as an intersection of the two following parts:</w:t>
      </w:r>
      <w:r w:rsidRPr="004544F0">
        <w:rPr>
          <w:rFonts w:eastAsia="SimSun"/>
          <w:b/>
        </w:rPr>
        <w:fldChar w:fldCharType="end"/>
      </w:r>
    </w:p>
    <w:p w14:paraId="4C6C6223" w14:textId="77777777" w:rsidR="004544F0" w:rsidRPr="003E30AE" w:rsidRDefault="004544F0" w:rsidP="004544F0">
      <w:pPr>
        <w:pStyle w:val="ListParagraph"/>
        <w:numPr>
          <w:ilvl w:val="0"/>
          <w:numId w:val="33"/>
        </w:numPr>
        <w:ind w:left="567" w:hanging="210"/>
        <w:jc w:val="both"/>
        <w:rPr>
          <w:rFonts w:eastAsia="SimSun"/>
          <w:b/>
          <w:bCs/>
          <w:color w:val="000000" w:themeColor="text1"/>
        </w:rPr>
      </w:pPr>
      <w:r w:rsidRPr="003E30AE">
        <w:rPr>
          <w:rFonts w:eastAsia="SimSun"/>
          <w:b/>
          <w:bCs/>
          <w:color w:val="000000" w:themeColor="text1"/>
        </w:rPr>
        <w:t xml:space="preserve">Allocation of interlaces(s) by re-interpreting </w:t>
      </w:r>
      <w:r w:rsidRPr="003E30AE">
        <w:rPr>
          <w:rFonts w:eastAsia="SimSun"/>
          <w:b/>
          <w:bCs/>
          <w:i/>
          <w:color w:val="000000" w:themeColor="text1"/>
        </w:rPr>
        <w:t>startingPRB</w:t>
      </w:r>
      <w:r w:rsidRPr="003E30AE">
        <w:rPr>
          <w:rFonts w:eastAsia="SimSun"/>
          <w:b/>
          <w:bCs/>
          <w:color w:val="000000" w:themeColor="text1"/>
        </w:rPr>
        <w:t xml:space="preserve"> in </w:t>
      </w:r>
      <w:r w:rsidRPr="003E30AE">
        <w:rPr>
          <w:rFonts w:eastAsia="SimSun" w:hint="eastAsia"/>
          <w:b/>
          <w:bCs/>
          <w:color w:val="000000" w:themeColor="text1"/>
        </w:rPr>
        <w:t>NR Rel-15</w:t>
      </w:r>
      <w:r w:rsidRPr="003E30AE">
        <w:rPr>
          <w:rFonts w:eastAsia="SimSun"/>
          <w:b/>
          <w:bCs/>
          <w:color w:val="000000" w:themeColor="text1"/>
        </w:rPr>
        <w:t xml:space="preserve"> PUCCH resource configuration and </w:t>
      </w:r>
      <w:r w:rsidRPr="003E30AE">
        <w:rPr>
          <w:rFonts w:eastAsia="SimSun"/>
          <w:b/>
          <w:bCs/>
          <w:i/>
          <w:color w:val="000000" w:themeColor="text1"/>
        </w:rPr>
        <w:t>nrofPRBs</w:t>
      </w:r>
      <w:r w:rsidRPr="003E30AE">
        <w:rPr>
          <w:rFonts w:eastAsia="SimSun"/>
          <w:b/>
          <w:bCs/>
          <w:color w:val="000000" w:themeColor="text1"/>
        </w:rPr>
        <w:t xml:space="preserve"> in </w:t>
      </w:r>
      <w:r w:rsidRPr="003E30AE">
        <w:rPr>
          <w:rFonts w:eastAsia="SimSun" w:hint="eastAsia"/>
          <w:b/>
          <w:bCs/>
          <w:color w:val="000000" w:themeColor="text1"/>
        </w:rPr>
        <w:t>NR Rel-15</w:t>
      </w:r>
      <w:r w:rsidRPr="003E30AE">
        <w:rPr>
          <w:rFonts w:eastAsia="SimSun"/>
          <w:b/>
          <w:bCs/>
          <w:color w:val="000000" w:themeColor="text1"/>
        </w:rPr>
        <w:t xml:space="preserve"> PUCCH format configuration</w:t>
      </w:r>
    </w:p>
    <w:p w14:paraId="032F6618" w14:textId="4F32992F" w:rsidR="004544F0" w:rsidRDefault="004544F0" w:rsidP="004544F0">
      <w:pPr>
        <w:pStyle w:val="ListParagraph"/>
        <w:numPr>
          <w:ilvl w:val="0"/>
          <w:numId w:val="33"/>
        </w:numPr>
        <w:ind w:left="567" w:hanging="210"/>
        <w:jc w:val="both"/>
        <w:rPr>
          <w:rFonts w:eastAsia="SimSun"/>
          <w:b/>
          <w:bCs/>
          <w:color w:val="000000" w:themeColor="text1"/>
        </w:rPr>
      </w:pPr>
      <w:r w:rsidRPr="003E30AE">
        <w:rPr>
          <w:rFonts w:eastAsia="SimSun" w:hint="eastAsia"/>
          <w:b/>
          <w:bCs/>
          <w:color w:val="000000" w:themeColor="text1"/>
        </w:rPr>
        <w:t xml:space="preserve">Allocation of </w:t>
      </w:r>
      <w:r w:rsidRPr="003E30AE">
        <w:rPr>
          <w:rFonts w:eastAsia="SimSun"/>
          <w:b/>
          <w:bCs/>
          <w:color w:val="000000" w:themeColor="text1"/>
        </w:rPr>
        <w:t xml:space="preserve">a </w:t>
      </w:r>
      <w:r w:rsidRPr="003E30AE">
        <w:rPr>
          <w:rFonts w:eastAsia="SimSun" w:hint="eastAsia"/>
          <w:b/>
          <w:bCs/>
          <w:color w:val="000000" w:themeColor="text1"/>
        </w:rPr>
        <w:t>LBT subband</w:t>
      </w:r>
      <w:r w:rsidRPr="003E30AE">
        <w:rPr>
          <w:rFonts w:eastAsia="SimSun"/>
          <w:b/>
          <w:bCs/>
          <w:color w:val="000000" w:themeColor="text1"/>
        </w:rPr>
        <w:t xml:space="preserve"> by introducing a new field in a PUCCH resource configuration </w:t>
      </w:r>
    </w:p>
    <w:p w14:paraId="632B87C6" w14:textId="77777777" w:rsidR="004544F0" w:rsidRPr="004544F0" w:rsidRDefault="004544F0" w:rsidP="004544F0">
      <w:pPr>
        <w:pStyle w:val="ListParagraph"/>
        <w:ind w:left="567"/>
        <w:jc w:val="both"/>
        <w:rPr>
          <w:rFonts w:eastAsia="SimSun"/>
          <w:b/>
          <w:bCs/>
          <w:color w:val="000000" w:themeColor="text1"/>
        </w:rPr>
      </w:pPr>
    </w:p>
    <w:p w14:paraId="5C680F01" w14:textId="39D82466" w:rsidR="004544F0" w:rsidRPr="004544F0" w:rsidRDefault="004544F0"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_Ref16854641 \h </w:instrText>
      </w:r>
      <w:r w:rsidRPr="004544F0">
        <w:rPr>
          <w:rFonts w:eastAsia="SimSun"/>
          <w:b/>
        </w:rPr>
      </w:r>
      <w:r w:rsidRPr="004544F0">
        <w:rPr>
          <w:rFonts w:eastAsia="SimSun"/>
          <w:b/>
        </w:rPr>
        <w:instrText xml:space="preserve"> \* MERGEFORMAT </w:instrText>
      </w:r>
      <w:r w:rsidRPr="004544F0">
        <w:rPr>
          <w:rFonts w:eastAsia="SimSun"/>
          <w:b/>
        </w:rPr>
        <w:fldChar w:fldCharType="separate"/>
      </w:r>
      <w:r w:rsidRPr="004544F0">
        <w:rPr>
          <w:b/>
        </w:rPr>
        <w:t xml:space="preserve">Proposal </w:t>
      </w:r>
      <w:r w:rsidRPr="004544F0">
        <w:rPr>
          <w:b/>
          <w:noProof/>
        </w:rPr>
        <w:t>7</w:t>
      </w:r>
      <w:r w:rsidRPr="004544F0">
        <w:rPr>
          <w:b/>
        </w:rPr>
        <w:t>: Configuration of more than one frequency domain candidate resources distributed in different LBT subbands for a PUCCH transmission should be supported in NR-U.</w:t>
      </w:r>
      <w:r w:rsidRPr="004544F0">
        <w:rPr>
          <w:rFonts w:eastAsia="SimSun"/>
          <w:b/>
        </w:rPr>
        <w:fldChar w:fldCharType="end"/>
      </w:r>
    </w:p>
    <w:p w14:paraId="44A34C3C" w14:textId="19A89D99" w:rsidR="00066C1A" w:rsidRPr="004544F0" w:rsidRDefault="004544F0"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_Ref4774535 \h </w:instrText>
      </w:r>
      <w:r w:rsidRPr="004544F0">
        <w:rPr>
          <w:rFonts w:eastAsia="SimSun"/>
          <w:b/>
        </w:rPr>
      </w:r>
      <w:r>
        <w:rPr>
          <w:rFonts w:eastAsia="SimSun"/>
          <w:b/>
        </w:rPr>
        <w:instrText xml:space="preserve"> \* MERGEFORMAT </w:instrText>
      </w:r>
      <w:r w:rsidRPr="004544F0">
        <w:rPr>
          <w:rFonts w:eastAsia="SimSun"/>
          <w:b/>
        </w:rPr>
        <w:fldChar w:fldCharType="separate"/>
      </w:r>
      <w:r w:rsidRPr="004544F0">
        <w:rPr>
          <w:b/>
        </w:rPr>
        <w:t xml:space="preserve">Proposal </w:t>
      </w:r>
      <w:r w:rsidRPr="004544F0">
        <w:rPr>
          <w:b/>
          <w:noProof/>
        </w:rPr>
        <w:t>8</w:t>
      </w:r>
      <w:r w:rsidRPr="004544F0">
        <w:rPr>
          <w:b/>
        </w:rPr>
        <w:t>: Multiple candidate starting positions within a scheduled PUSCH transmission for improving the resource utilization and increasing the channel access probability should be supported in NR-U.</w:t>
      </w:r>
      <w:r w:rsidRPr="004544F0">
        <w:rPr>
          <w:rFonts w:eastAsia="SimSun"/>
          <w:b/>
        </w:rPr>
        <w:fldChar w:fldCharType="end"/>
      </w:r>
    </w:p>
    <w:p w14:paraId="508501F3" w14:textId="3A927D52" w:rsidR="004544F0" w:rsidRDefault="004544F0" w:rsidP="00FD3E20">
      <w:pPr>
        <w:spacing w:afterLines="50" w:after="120"/>
        <w:jc w:val="both"/>
        <w:rPr>
          <w:rFonts w:eastAsia="SimSun"/>
          <w:b/>
        </w:rPr>
      </w:pPr>
      <w:r w:rsidRPr="004544F0">
        <w:rPr>
          <w:rFonts w:eastAsia="SimSun"/>
          <w:b/>
        </w:rPr>
        <w:lastRenderedPageBreak/>
        <w:fldChar w:fldCharType="begin"/>
      </w:r>
      <w:r w:rsidRPr="004544F0">
        <w:rPr>
          <w:rFonts w:eastAsia="SimSun"/>
          <w:b/>
        </w:rPr>
        <w:instrText xml:space="preserve"> REF _Ref4774539 \h </w:instrText>
      </w:r>
      <w:r w:rsidRPr="004544F0">
        <w:rPr>
          <w:rFonts w:eastAsia="SimSun"/>
          <w:b/>
        </w:rPr>
      </w:r>
      <w:r w:rsidRPr="004544F0">
        <w:rPr>
          <w:rFonts w:eastAsia="SimSun"/>
          <w:b/>
        </w:rPr>
        <w:instrText xml:space="preserve"> \* MERGEFORMAT </w:instrText>
      </w:r>
      <w:r w:rsidRPr="004544F0">
        <w:rPr>
          <w:rFonts w:eastAsia="SimSun"/>
          <w:b/>
        </w:rPr>
        <w:fldChar w:fldCharType="separate"/>
      </w:r>
      <w:r w:rsidRPr="004544F0">
        <w:rPr>
          <w:b/>
        </w:rPr>
        <w:t xml:space="preserve">Proposal </w:t>
      </w:r>
      <w:r w:rsidRPr="004544F0">
        <w:rPr>
          <w:b/>
          <w:noProof/>
        </w:rPr>
        <w:t>9</w:t>
      </w:r>
      <w:r w:rsidRPr="004544F0">
        <w:rPr>
          <w:b/>
        </w:rPr>
        <w:t>: PUSCH DMRS could be always located in the starting symbol of a transmitted PUSCH for chan</w:t>
      </w:r>
      <w:r w:rsidRPr="004544F0">
        <w:rPr>
          <w:b/>
        </w:rPr>
        <w:t>n</w:t>
      </w:r>
      <w:r w:rsidRPr="004544F0">
        <w:rPr>
          <w:b/>
        </w:rPr>
        <w:t>el estimation and starting position detection.</w:t>
      </w:r>
      <w:r w:rsidRPr="004544F0">
        <w:rPr>
          <w:rFonts w:eastAsia="SimSun"/>
          <w:b/>
        </w:rPr>
        <w:fldChar w:fldCharType="end"/>
      </w:r>
    </w:p>
    <w:p w14:paraId="20DE9639" w14:textId="38376A0C" w:rsidR="004544F0" w:rsidRPr="004544F0" w:rsidRDefault="004544F0"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_Ref16854707 \h </w:instrText>
      </w:r>
      <w:r w:rsidRPr="004544F0">
        <w:rPr>
          <w:rFonts w:eastAsia="SimSun"/>
          <w:b/>
        </w:rPr>
      </w:r>
      <w:r w:rsidRPr="004544F0">
        <w:rPr>
          <w:rFonts w:eastAsia="SimSun"/>
          <w:b/>
        </w:rPr>
        <w:instrText xml:space="preserve"> \* MERGEFORMAT </w:instrText>
      </w:r>
      <w:r w:rsidRPr="004544F0">
        <w:rPr>
          <w:rFonts w:eastAsia="SimSun"/>
          <w:b/>
        </w:rPr>
        <w:fldChar w:fldCharType="separate"/>
      </w:r>
      <w:r w:rsidRPr="004544F0">
        <w:rPr>
          <w:b/>
        </w:rPr>
        <w:t xml:space="preserve">Proposal </w:t>
      </w:r>
      <w:r w:rsidRPr="004544F0">
        <w:rPr>
          <w:b/>
          <w:noProof/>
        </w:rPr>
        <w:t>10</w:t>
      </w:r>
      <w:r w:rsidRPr="004544F0">
        <w:rPr>
          <w:b/>
        </w:rPr>
        <w:t>: Both rate-matching and puncturing should be considered to avoid changing TBS depending on the LBT outcome if multiple candidate starting positions within a scheduled PUSCH transmission are supported in NR-U.</w:t>
      </w:r>
      <w:r w:rsidRPr="004544F0">
        <w:rPr>
          <w:rFonts w:eastAsia="SimSun"/>
          <w:b/>
        </w:rPr>
        <w:fldChar w:fldCharType="end"/>
      </w:r>
    </w:p>
    <w:p w14:paraId="331D5242" w14:textId="40EC26B3" w:rsidR="004544F0" w:rsidRDefault="004544F0"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_Ref16854712 \h </w:instrText>
      </w:r>
      <w:r w:rsidRPr="004544F0">
        <w:rPr>
          <w:rFonts w:eastAsia="SimSun"/>
          <w:b/>
        </w:rPr>
      </w:r>
      <w:r w:rsidRPr="004544F0">
        <w:rPr>
          <w:rFonts w:eastAsia="SimSun"/>
          <w:b/>
        </w:rPr>
        <w:instrText xml:space="preserve"> \* MERGEFORMAT </w:instrText>
      </w:r>
      <w:r w:rsidRPr="004544F0">
        <w:rPr>
          <w:rFonts w:eastAsia="SimSun"/>
          <w:b/>
        </w:rPr>
        <w:fldChar w:fldCharType="separate"/>
      </w:r>
      <w:r w:rsidRPr="004544F0">
        <w:rPr>
          <w:b/>
        </w:rPr>
        <w:t xml:space="preserve">Proposal </w:t>
      </w:r>
      <w:r w:rsidRPr="004544F0">
        <w:rPr>
          <w:b/>
          <w:noProof/>
        </w:rPr>
        <w:t>11</w:t>
      </w:r>
      <w:r w:rsidRPr="004544F0">
        <w:rPr>
          <w:b/>
        </w:rPr>
        <w:t>: The PUSCH Allocation for 20MHz bandwidth:</w:t>
      </w:r>
      <w:r w:rsidRPr="004544F0">
        <w:rPr>
          <w:rFonts w:eastAsia="SimSun"/>
          <w:b/>
        </w:rPr>
        <w:fldChar w:fldCharType="end"/>
      </w:r>
    </w:p>
    <w:p w14:paraId="015BA001" w14:textId="77777777" w:rsidR="004544F0" w:rsidRDefault="004544F0" w:rsidP="004544F0">
      <w:pPr>
        <w:pStyle w:val="ListParagraph"/>
        <w:numPr>
          <w:ilvl w:val="0"/>
          <w:numId w:val="26"/>
        </w:numPr>
        <w:spacing w:afterLines="50" w:after="120"/>
        <w:ind w:left="567" w:hanging="283"/>
        <w:rPr>
          <w:rFonts w:eastAsia="SimSun"/>
          <w:b/>
        </w:rPr>
      </w:pPr>
      <w:r>
        <w:rPr>
          <w:rFonts w:eastAsia="SimSun"/>
          <w:b/>
        </w:rPr>
        <w:t>Enhancing NR Rel-15 RA type 1 for 15 kHz SCS with M = 10 interlaces, using RIV indicates</w:t>
      </w:r>
      <w:r w:rsidRPr="00F71084">
        <w:rPr>
          <w:rFonts w:eastAsia="SimSun"/>
          <w:b/>
        </w:rPr>
        <w:t xml:space="preserve"> </w:t>
      </w:r>
      <w:r>
        <w:rPr>
          <w:rFonts w:eastAsia="SimSun"/>
          <w:b/>
        </w:rPr>
        <w:t>a</w:t>
      </w:r>
      <w:r w:rsidRPr="00F71084">
        <w:rPr>
          <w:rFonts w:eastAsia="SimSun"/>
          <w:b/>
        </w:rPr>
        <w:t xml:space="preserve"> starting interlace index and </w:t>
      </w:r>
      <w:r>
        <w:rPr>
          <w:rFonts w:eastAsia="SimSun"/>
          <w:b/>
        </w:rPr>
        <w:t>a</w:t>
      </w:r>
      <w:r w:rsidRPr="00F71084">
        <w:rPr>
          <w:rFonts w:eastAsia="SimSun"/>
          <w:b/>
        </w:rPr>
        <w:t xml:space="preserve"> number of contiguous </w:t>
      </w:r>
      <w:r>
        <w:rPr>
          <w:rFonts w:eastAsia="SimSun"/>
          <w:b/>
        </w:rPr>
        <w:t xml:space="preserve">allocated </w:t>
      </w:r>
      <w:r w:rsidRPr="00F71084">
        <w:rPr>
          <w:rFonts w:eastAsia="SimSun"/>
          <w:b/>
        </w:rPr>
        <w:t>interlaces</w:t>
      </w:r>
      <w:r>
        <w:rPr>
          <w:rFonts w:eastAsia="SimSun"/>
          <w:b/>
        </w:rPr>
        <w:t xml:space="preserve">. Remaining RIV states </w:t>
      </w:r>
      <w:r w:rsidRPr="00F71084">
        <w:rPr>
          <w:rFonts w:eastAsia="SimSun"/>
          <w:b/>
        </w:rPr>
        <w:t xml:space="preserve">are </w:t>
      </w:r>
      <w:r>
        <w:rPr>
          <w:rFonts w:eastAsiaTheme="minorEastAsia" w:hint="eastAsia"/>
          <w:b/>
          <w:lang w:eastAsia="zh-TW"/>
        </w:rPr>
        <w:t xml:space="preserve">used for </w:t>
      </w:r>
      <w:r w:rsidRPr="00F71084">
        <w:rPr>
          <w:rFonts w:eastAsia="SimSun"/>
          <w:b/>
        </w:rPr>
        <w:t>other non-contiguous interlace allocations</w:t>
      </w:r>
      <w:r>
        <w:rPr>
          <w:rFonts w:eastAsia="SimSun"/>
          <w:b/>
        </w:rPr>
        <w:t>.</w:t>
      </w:r>
    </w:p>
    <w:p w14:paraId="134962AF" w14:textId="2D2BF778" w:rsidR="004544F0" w:rsidRPr="004544F0" w:rsidRDefault="004544F0" w:rsidP="004544F0">
      <w:pPr>
        <w:pStyle w:val="ListParagraph"/>
        <w:numPr>
          <w:ilvl w:val="0"/>
          <w:numId w:val="26"/>
        </w:numPr>
        <w:spacing w:afterLines="50" w:after="120"/>
        <w:ind w:left="567" w:hanging="283"/>
        <w:rPr>
          <w:rFonts w:eastAsia="SimSun"/>
          <w:b/>
        </w:rPr>
      </w:pPr>
      <w:r>
        <w:rPr>
          <w:rFonts w:eastAsia="SimSun"/>
          <w:b/>
        </w:rPr>
        <w:t xml:space="preserve">Enhancing NR Rel-15 RA type 0 for 30 kHz SCS with M = 5 interlaces, using a bitmap indicates </w:t>
      </w:r>
      <w:r w:rsidRPr="00F71084">
        <w:rPr>
          <w:rFonts w:eastAsia="SimSun"/>
          <w:b/>
        </w:rPr>
        <w:t>arbitrarily allocated interlaces</w:t>
      </w:r>
      <w:r>
        <w:rPr>
          <w:rFonts w:eastAsia="SimSun"/>
          <w:b/>
        </w:rPr>
        <w:t xml:space="preserve"> by r</w:t>
      </w:r>
      <w:r w:rsidRPr="001633D3">
        <w:rPr>
          <w:rFonts w:eastAsia="SimSun"/>
          <w:b/>
        </w:rPr>
        <w:t>e-interpret</w:t>
      </w:r>
      <w:r>
        <w:rPr>
          <w:rFonts w:eastAsia="SimSun"/>
          <w:b/>
        </w:rPr>
        <w:t>ing</w:t>
      </w:r>
      <w:r w:rsidRPr="001633D3">
        <w:rPr>
          <w:rFonts w:eastAsia="SimSun"/>
          <w:b/>
        </w:rPr>
        <w:t xml:space="preserve"> each bit in bitmap to represent an </w:t>
      </w:r>
      <w:r w:rsidRPr="001633D3">
        <w:rPr>
          <w:rFonts w:eastAsia="SimSun"/>
          <w:b/>
          <w:bCs/>
        </w:rPr>
        <w:t>interlace index</w:t>
      </w:r>
      <w:r w:rsidRPr="001633D3">
        <w:rPr>
          <w:rFonts w:eastAsia="SimSun"/>
          <w:b/>
        </w:rPr>
        <w:t xml:space="preserve"> rather than an RBG index</w:t>
      </w:r>
      <w:r>
        <w:rPr>
          <w:rFonts w:eastAsia="SimSun"/>
          <w:b/>
        </w:rPr>
        <w:t>.</w:t>
      </w:r>
    </w:p>
    <w:p w14:paraId="3F5D5FB6" w14:textId="3E9580C9" w:rsidR="004544F0" w:rsidRDefault="004544F0"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_Ref16854721 \h </w:instrText>
      </w:r>
      <w:r w:rsidRPr="004544F0">
        <w:rPr>
          <w:rFonts w:eastAsia="SimSun"/>
          <w:b/>
        </w:rPr>
      </w:r>
      <w:r w:rsidRPr="004544F0">
        <w:rPr>
          <w:rFonts w:eastAsia="SimSun"/>
          <w:b/>
        </w:rPr>
        <w:instrText xml:space="preserve"> \* MERGEFORMAT </w:instrText>
      </w:r>
      <w:r w:rsidRPr="004544F0">
        <w:rPr>
          <w:rFonts w:eastAsia="SimSun"/>
          <w:b/>
        </w:rPr>
        <w:fldChar w:fldCharType="separate"/>
      </w:r>
      <w:r w:rsidRPr="004544F0">
        <w:rPr>
          <w:b/>
        </w:rPr>
        <w:t xml:space="preserve">Proposal </w:t>
      </w:r>
      <w:r w:rsidRPr="004544F0">
        <w:rPr>
          <w:b/>
          <w:noProof/>
        </w:rPr>
        <w:t>12</w:t>
      </w:r>
      <w:r w:rsidRPr="004544F0">
        <w:rPr>
          <w:b/>
        </w:rPr>
        <w:t>: Support partial interlace allocation for NR-U PUSCH, and frequency domain resource allocation can be indicate/determined as an intersection of the two parts:</w:t>
      </w:r>
      <w:r w:rsidRPr="004544F0">
        <w:rPr>
          <w:rFonts w:eastAsia="SimSun"/>
          <w:b/>
        </w:rPr>
        <w:fldChar w:fldCharType="end"/>
      </w:r>
    </w:p>
    <w:p w14:paraId="33156084" w14:textId="77777777" w:rsidR="004544F0" w:rsidRPr="00AD44A7" w:rsidRDefault="004544F0" w:rsidP="004544F0">
      <w:pPr>
        <w:pStyle w:val="ListParagraph"/>
        <w:numPr>
          <w:ilvl w:val="0"/>
          <w:numId w:val="31"/>
        </w:numPr>
        <w:spacing w:afterLines="50" w:after="120"/>
        <w:rPr>
          <w:b/>
          <w:iCs/>
        </w:rPr>
      </w:pPr>
      <w:r w:rsidRPr="00AD44A7">
        <w:rPr>
          <w:b/>
          <w:iCs/>
        </w:rPr>
        <w:t>Allocation of interlaces(s)</w:t>
      </w:r>
    </w:p>
    <w:p w14:paraId="4A9EE8CD" w14:textId="35BF12D8" w:rsidR="00FD3E20" w:rsidRPr="004544F0" w:rsidRDefault="004544F0" w:rsidP="004544F0">
      <w:pPr>
        <w:pStyle w:val="ListParagraph"/>
        <w:numPr>
          <w:ilvl w:val="0"/>
          <w:numId w:val="31"/>
        </w:numPr>
        <w:spacing w:afterLines="50" w:after="120"/>
        <w:rPr>
          <w:b/>
          <w:iCs/>
        </w:rPr>
      </w:pPr>
      <w:r w:rsidRPr="00AD44A7">
        <w:rPr>
          <w:b/>
          <w:iCs/>
        </w:rPr>
        <w:t>Allocation of LBT subband(s)</w:t>
      </w:r>
      <w:bookmarkStart w:id="27" w:name="_GoBack"/>
      <w:bookmarkEnd w:id="27"/>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526BF036" w14:textId="77777777" w:rsidR="00FD3E20" w:rsidRDefault="00FD3E20" w:rsidP="00FD3E20">
      <w:pPr>
        <w:numPr>
          <w:ilvl w:val="0"/>
          <w:numId w:val="6"/>
        </w:numPr>
        <w:spacing w:afterLines="50" w:after="120"/>
      </w:pPr>
      <w:bookmarkStart w:id="28" w:name="_Ref528680018"/>
      <w:bookmarkStart w:id="29" w:name="_Ref481596356"/>
      <w:bookmarkStart w:id="30" w:name="_Ref481781528"/>
      <w:bookmarkStart w:id="31" w:name="_Ref481782557"/>
      <w:r w:rsidRPr="007D4109">
        <w:t>3GPP RAN1 #94bis, “Chairman’s Notes RAN1 94b final”, Chengdu, China, Oct 2018.</w:t>
      </w:r>
      <w:bookmarkEnd w:id="28"/>
    </w:p>
    <w:p w14:paraId="11EB3670" w14:textId="77777777" w:rsidR="00FD3E20" w:rsidRDefault="00FD3E20" w:rsidP="00FD3E20">
      <w:pPr>
        <w:numPr>
          <w:ilvl w:val="0"/>
          <w:numId w:val="6"/>
        </w:numPr>
        <w:spacing w:afterLines="50" w:after="120"/>
      </w:pPr>
      <w:bookmarkStart w:id="32" w:name="_Ref534896471"/>
      <w:r>
        <w:t>3GPP RAN1 #95</w:t>
      </w:r>
      <w:r w:rsidRPr="007D4109">
        <w:t xml:space="preserve">, “Chairman’s Notes RAN1 </w:t>
      </w:r>
      <w:r>
        <w:t>95</w:t>
      </w:r>
      <w:r w:rsidRPr="007D4109">
        <w:t xml:space="preserve"> final”, </w:t>
      </w:r>
      <w:r w:rsidRPr="00FC61DB">
        <w:t>Sp</w:t>
      </w:r>
      <w:r>
        <w:t>okane, USA, November</w:t>
      </w:r>
      <w:r w:rsidRPr="00FC61DB">
        <w:t xml:space="preserve"> 2018</w:t>
      </w:r>
      <w:r w:rsidRPr="007D4109">
        <w:t>.</w:t>
      </w:r>
      <w:bookmarkEnd w:id="32"/>
    </w:p>
    <w:p w14:paraId="079432F8" w14:textId="77777777" w:rsidR="00FD3E20" w:rsidRPr="007D4109" w:rsidRDefault="00FD3E20" w:rsidP="00FD3E20">
      <w:pPr>
        <w:numPr>
          <w:ilvl w:val="0"/>
          <w:numId w:val="6"/>
        </w:numPr>
        <w:spacing w:afterLines="50" w:after="120"/>
      </w:pPr>
      <w:bookmarkStart w:id="33" w:name="_Ref795447"/>
      <w:r>
        <w:t>3GPP RAN1 AH1901</w:t>
      </w:r>
      <w:r w:rsidRPr="007D4109">
        <w:t xml:space="preserve">, “Chairman’s Notes RAN1 </w:t>
      </w:r>
      <w:r>
        <w:t>AH1901</w:t>
      </w:r>
      <w:r w:rsidRPr="007D4109">
        <w:t xml:space="preserve">”, </w:t>
      </w:r>
      <w:r w:rsidRPr="002259D0">
        <w:t xml:space="preserve">Taipei, Taiwan, </w:t>
      </w:r>
      <w:r>
        <w:t>January</w:t>
      </w:r>
      <w:r w:rsidRPr="002259D0">
        <w:t xml:space="preserve"> 2019</w:t>
      </w:r>
      <w:r>
        <w:t>.</w:t>
      </w:r>
      <w:bookmarkEnd w:id="33"/>
    </w:p>
    <w:p w14:paraId="5B74041F" w14:textId="77777777" w:rsidR="00FD3E20" w:rsidRPr="007D4109" w:rsidRDefault="00FD3E20" w:rsidP="00FD3E20">
      <w:pPr>
        <w:numPr>
          <w:ilvl w:val="0"/>
          <w:numId w:val="6"/>
        </w:numPr>
        <w:spacing w:afterLines="50" w:after="120"/>
      </w:pPr>
      <w:bookmarkStart w:id="34" w:name="_Ref510779737"/>
      <w:r w:rsidRPr="007D4109">
        <w:t>ETSI EN 301 893, “5 GHz RLAN; Harmonized EN covering the essential requirements of article 3.2 of the Directive 2014/53/EU”, V2.1.1, May 2017.</w:t>
      </w:r>
      <w:bookmarkEnd w:id="34"/>
    </w:p>
    <w:p w14:paraId="0CCF03AA" w14:textId="77777777" w:rsidR="00FD3E20" w:rsidRDefault="00FD3E20" w:rsidP="00FD3E20">
      <w:pPr>
        <w:numPr>
          <w:ilvl w:val="0"/>
          <w:numId w:val="6"/>
        </w:numPr>
        <w:spacing w:afterLines="50" w:after="120"/>
      </w:pPr>
      <w:bookmarkStart w:id="35" w:name="_Ref510779717"/>
      <w:bookmarkEnd w:id="29"/>
      <w:bookmarkEnd w:id="30"/>
      <w:bookmarkEnd w:id="31"/>
      <w:r w:rsidRPr="007D4109">
        <w:t>3GPP RAN1 #94, “Chairman’s Notes RAN1 94 final”, Gothenburg, Sweden, August, 2018.</w:t>
      </w:r>
      <w:bookmarkEnd w:id="35"/>
    </w:p>
    <w:p w14:paraId="6D16F9B9" w14:textId="77777777" w:rsidR="0054126A" w:rsidRDefault="0054126A" w:rsidP="0054126A">
      <w:pPr>
        <w:numPr>
          <w:ilvl w:val="0"/>
          <w:numId w:val="6"/>
        </w:numPr>
        <w:spacing w:afterLines="50" w:after="120"/>
      </w:pPr>
      <w:bookmarkStart w:id="36" w:name="_Ref16766879"/>
      <w:r w:rsidRPr="007D4109">
        <w:t>3GPP RAN1 #9</w:t>
      </w:r>
      <w:r>
        <w:t>7</w:t>
      </w:r>
      <w:r w:rsidRPr="007D4109">
        <w:t>, “Chairman’s Notes RAN1 9</w:t>
      </w:r>
      <w:r>
        <w:t>7</w:t>
      </w:r>
      <w:r w:rsidRPr="007D4109">
        <w:t xml:space="preserve"> final”, </w:t>
      </w:r>
      <w:r>
        <w:t>Reno, USA, May, 2019</w:t>
      </w:r>
      <w:r w:rsidRPr="007D4109">
        <w:t>.</w:t>
      </w:r>
      <w:bookmarkEnd w:id="36"/>
    </w:p>
    <w:p w14:paraId="257732E8" w14:textId="77777777" w:rsidR="0054126A" w:rsidRDefault="0054126A" w:rsidP="0054126A">
      <w:pPr>
        <w:numPr>
          <w:ilvl w:val="0"/>
          <w:numId w:val="6"/>
        </w:numPr>
        <w:spacing w:afterLines="50" w:after="120"/>
      </w:pPr>
      <w:bookmarkStart w:id="37" w:name="_Ref16766788"/>
      <w:r w:rsidRPr="007D4109">
        <w:t>3GPP RAN1 #9</w:t>
      </w:r>
      <w:r>
        <w:t>6</w:t>
      </w:r>
      <w:r w:rsidRPr="007D4109">
        <w:t>, “Chairman’s Notes RAN1 9</w:t>
      </w:r>
      <w:r>
        <w:t>6</w:t>
      </w:r>
      <w:r w:rsidRPr="007D4109">
        <w:t xml:space="preserve"> final”, </w:t>
      </w:r>
      <w:r>
        <w:t>Athens, Greece, May, 2019</w:t>
      </w:r>
      <w:r w:rsidRPr="007D4109">
        <w:t>.</w:t>
      </w:r>
      <w:bookmarkEnd w:id="37"/>
    </w:p>
    <w:p w14:paraId="176A8903" w14:textId="77777777" w:rsidR="0054126A" w:rsidRPr="00215987" w:rsidRDefault="0054126A" w:rsidP="0054126A">
      <w:pPr>
        <w:spacing w:afterLines="50" w:after="120"/>
      </w:pPr>
    </w:p>
    <w:p w14:paraId="7BAF22C0" w14:textId="77777777" w:rsidR="00A842F8" w:rsidRDefault="00A842F8" w:rsidP="006C1381">
      <w:pPr>
        <w:rPr>
          <w:rFonts w:eastAsia="SimSun"/>
        </w:rPr>
      </w:pPr>
    </w:p>
    <w:bookmarkEnd w:id="1"/>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85945" w14:textId="77777777" w:rsidR="0092083F" w:rsidRDefault="0092083F">
      <w:r>
        <w:separator/>
      </w:r>
    </w:p>
  </w:endnote>
  <w:endnote w:type="continuationSeparator" w:id="0">
    <w:p w14:paraId="3648792C" w14:textId="77777777" w:rsidR="0092083F" w:rsidRDefault="0092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AC352" w14:textId="77777777" w:rsidR="0092083F" w:rsidRDefault="0092083F">
      <w:r>
        <w:separator/>
      </w:r>
    </w:p>
  </w:footnote>
  <w:footnote w:type="continuationSeparator" w:id="0">
    <w:p w14:paraId="44076E5D" w14:textId="77777777" w:rsidR="0092083F" w:rsidRDefault="009208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17" w15:restartNumberingAfterBreak="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27" w15:restartNumberingAfterBreak="0">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25"/>
  </w:num>
  <w:num w:numId="2">
    <w:abstractNumId w:val="21"/>
  </w:num>
  <w:num w:numId="3">
    <w:abstractNumId w:val="18"/>
  </w:num>
  <w:num w:numId="4">
    <w:abstractNumId w:val="5"/>
  </w:num>
  <w:num w:numId="5">
    <w:abstractNumId w:val="10"/>
  </w:num>
  <w:num w:numId="6">
    <w:abstractNumId w:val="11"/>
  </w:num>
  <w:num w:numId="7">
    <w:abstractNumId w:val="6"/>
  </w:num>
  <w:num w:numId="8">
    <w:abstractNumId w:val="17"/>
  </w:num>
  <w:num w:numId="9">
    <w:abstractNumId w:val="1"/>
  </w:num>
  <w:num w:numId="10">
    <w:abstractNumId w:val="9"/>
  </w:num>
  <w:num w:numId="11">
    <w:abstractNumId w:val="23"/>
  </w:num>
  <w:num w:numId="12">
    <w:abstractNumId w:val="0"/>
  </w:num>
  <w:num w:numId="13">
    <w:abstractNumId w:val="3"/>
  </w:num>
  <w:num w:numId="14">
    <w:abstractNumId w:val="31"/>
  </w:num>
  <w:num w:numId="15">
    <w:abstractNumId w:val="32"/>
  </w:num>
  <w:num w:numId="16">
    <w:abstractNumId w:val="8"/>
  </w:num>
  <w:num w:numId="17">
    <w:abstractNumId w:val="16"/>
  </w:num>
  <w:num w:numId="18">
    <w:abstractNumId w:val="26"/>
  </w:num>
  <w:num w:numId="19">
    <w:abstractNumId w:val="20"/>
  </w:num>
  <w:num w:numId="20">
    <w:abstractNumId w:val="14"/>
  </w:num>
  <w:num w:numId="21">
    <w:abstractNumId w:val="34"/>
  </w:num>
  <w:num w:numId="22">
    <w:abstractNumId w:val="30"/>
  </w:num>
  <w:num w:numId="23">
    <w:abstractNumId w:val="4"/>
  </w:num>
  <w:num w:numId="24">
    <w:abstractNumId w:val="7"/>
  </w:num>
  <w:num w:numId="25">
    <w:abstractNumId w:val="13"/>
  </w:num>
  <w:num w:numId="26">
    <w:abstractNumId w:val="33"/>
  </w:num>
  <w:num w:numId="27">
    <w:abstractNumId w:val="12"/>
  </w:num>
  <w:num w:numId="28">
    <w:abstractNumId w:val="27"/>
  </w:num>
  <w:num w:numId="29">
    <w:abstractNumId w:val="29"/>
  </w:num>
  <w:num w:numId="30">
    <w:abstractNumId w:val="24"/>
  </w:num>
  <w:num w:numId="31">
    <w:abstractNumId w:val="28"/>
  </w:num>
  <w:num w:numId="32">
    <w:abstractNumId w:val="19"/>
  </w:num>
  <w:num w:numId="33">
    <w:abstractNumId w:val="2"/>
  </w:num>
  <w:num w:numId="34">
    <w:abstractNumId w:val="22"/>
  </w:num>
  <w:num w:numId="3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6194"/>
    <w:rsid w:val="00017715"/>
    <w:rsid w:val="00020508"/>
    <w:rsid w:val="00020FD3"/>
    <w:rsid w:val="00021CC2"/>
    <w:rsid w:val="00021EE8"/>
    <w:rsid w:val="00021FE9"/>
    <w:rsid w:val="00027BA6"/>
    <w:rsid w:val="000315DA"/>
    <w:rsid w:val="00031647"/>
    <w:rsid w:val="00034199"/>
    <w:rsid w:val="00040278"/>
    <w:rsid w:val="00042D66"/>
    <w:rsid w:val="00045399"/>
    <w:rsid w:val="000457AE"/>
    <w:rsid w:val="00045845"/>
    <w:rsid w:val="00045C1B"/>
    <w:rsid w:val="00047056"/>
    <w:rsid w:val="00051988"/>
    <w:rsid w:val="00052194"/>
    <w:rsid w:val="00052330"/>
    <w:rsid w:val="00053F90"/>
    <w:rsid w:val="00055A41"/>
    <w:rsid w:val="00056B54"/>
    <w:rsid w:val="00056CC9"/>
    <w:rsid w:val="00057A5C"/>
    <w:rsid w:val="00057A8F"/>
    <w:rsid w:val="00061957"/>
    <w:rsid w:val="00061CB1"/>
    <w:rsid w:val="00062A93"/>
    <w:rsid w:val="00063398"/>
    <w:rsid w:val="00063F24"/>
    <w:rsid w:val="000647C0"/>
    <w:rsid w:val="00065D70"/>
    <w:rsid w:val="00066C1A"/>
    <w:rsid w:val="00067374"/>
    <w:rsid w:val="00067A78"/>
    <w:rsid w:val="00073375"/>
    <w:rsid w:val="00073BC3"/>
    <w:rsid w:val="0007517C"/>
    <w:rsid w:val="00075251"/>
    <w:rsid w:val="00075540"/>
    <w:rsid w:val="000761F5"/>
    <w:rsid w:val="00076B98"/>
    <w:rsid w:val="00076E75"/>
    <w:rsid w:val="000773DA"/>
    <w:rsid w:val="000804BA"/>
    <w:rsid w:val="00080D27"/>
    <w:rsid w:val="000816D0"/>
    <w:rsid w:val="00081B12"/>
    <w:rsid w:val="00083027"/>
    <w:rsid w:val="0008343C"/>
    <w:rsid w:val="000834AF"/>
    <w:rsid w:val="00083D5E"/>
    <w:rsid w:val="00084A7D"/>
    <w:rsid w:val="00086E32"/>
    <w:rsid w:val="00087E96"/>
    <w:rsid w:val="00087FA3"/>
    <w:rsid w:val="0009117E"/>
    <w:rsid w:val="00091C8A"/>
    <w:rsid w:val="00093F56"/>
    <w:rsid w:val="000955C4"/>
    <w:rsid w:val="00095AD3"/>
    <w:rsid w:val="000A0327"/>
    <w:rsid w:val="000A3C08"/>
    <w:rsid w:val="000A471A"/>
    <w:rsid w:val="000A7B1E"/>
    <w:rsid w:val="000B3299"/>
    <w:rsid w:val="000B565C"/>
    <w:rsid w:val="000B69C4"/>
    <w:rsid w:val="000B6D1E"/>
    <w:rsid w:val="000B7E80"/>
    <w:rsid w:val="000C1B39"/>
    <w:rsid w:val="000C358C"/>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4BCD"/>
    <w:rsid w:val="000E639C"/>
    <w:rsid w:val="000F1E63"/>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4BF2"/>
    <w:rsid w:val="00117C64"/>
    <w:rsid w:val="00121200"/>
    <w:rsid w:val="001225B7"/>
    <w:rsid w:val="00122847"/>
    <w:rsid w:val="001236A4"/>
    <w:rsid w:val="0012372F"/>
    <w:rsid w:val="00123908"/>
    <w:rsid w:val="00125716"/>
    <w:rsid w:val="00125CE8"/>
    <w:rsid w:val="00131534"/>
    <w:rsid w:val="00133D1F"/>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3AD"/>
    <w:rsid w:val="001479BA"/>
    <w:rsid w:val="00152DB4"/>
    <w:rsid w:val="00153063"/>
    <w:rsid w:val="001547AD"/>
    <w:rsid w:val="00156128"/>
    <w:rsid w:val="00157297"/>
    <w:rsid w:val="001601AD"/>
    <w:rsid w:val="00160343"/>
    <w:rsid w:val="0016069A"/>
    <w:rsid w:val="00161062"/>
    <w:rsid w:val="00162FB0"/>
    <w:rsid w:val="00163269"/>
    <w:rsid w:val="001633D3"/>
    <w:rsid w:val="00164ED6"/>
    <w:rsid w:val="001667BD"/>
    <w:rsid w:val="00167084"/>
    <w:rsid w:val="001720CF"/>
    <w:rsid w:val="00173652"/>
    <w:rsid w:val="00173DFD"/>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1CB4"/>
    <w:rsid w:val="001B4281"/>
    <w:rsid w:val="001B5424"/>
    <w:rsid w:val="001B5E24"/>
    <w:rsid w:val="001C101A"/>
    <w:rsid w:val="001C15F6"/>
    <w:rsid w:val="001C17C4"/>
    <w:rsid w:val="001C2B3F"/>
    <w:rsid w:val="001C401F"/>
    <w:rsid w:val="001C5151"/>
    <w:rsid w:val="001C5FF7"/>
    <w:rsid w:val="001C7FAE"/>
    <w:rsid w:val="001D2C74"/>
    <w:rsid w:val="001D3D7B"/>
    <w:rsid w:val="001E0B66"/>
    <w:rsid w:val="001E3EE1"/>
    <w:rsid w:val="001E6370"/>
    <w:rsid w:val="001F0231"/>
    <w:rsid w:val="001F1DE9"/>
    <w:rsid w:val="001F24B6"/>
    <w:rsid w:val="001F3EBE"/>
    <w:rsid w:val="001F4EC9"/>
    <w:rsid w:val="001F6982"/>
    <w:rsid w:val="001F703D"/>
    <w:rsid w:val="00200E87"/>
    <w:rsid w:val="00201DAA"/>
    <w:rsid w:val="00202D37"/>
    <w:rsid w:val="00204F59"/>
    <w:rsid w:val="00205B9A"/>
    <w:rsid w:val="00205D8B"/>
    <w:rsid w:val="002076C2"/>
    <w:rsid w:val="00210590"/>
    <w:rsid w:val="002106ED"/>
    <w:rsid w:val="00215987"/>
    <w:rsid w:val="002164D8"/>
    <w:rsid w:val="00217F2E"/>
    <w:rsid w:val="002214BF"/>
    <w:rsid w:val="00221A15"/>
    <w:rsid w:val="00221AE6"/>
    <w:rsid w:val="00223789"/>
    <w:rsid w:val="00223F2E"/>
    <w:rsid w:val="002259D0"/>
    <w:rsid w:val="00230019"/>
    <w:rsid w:val="0023012B"/>
    <w:rsid w:val="002309F0"/>
    <w:rsid w:val="0023102D"/>
    <w:rsid w:val="00235A20"/>
    <w:rsid w:val="00235FDB"/>
    <w:rsid w:val="00236AA8"/>
    <w:rsid w:val="00241112"/>
    <w:rsid w:val="00242CE2"/>
    <w:rsid w:val="00243DC2"/>
    <w:rsid w:val="0024455E"/>
    <w:rsid w:val="00246837"/>
    <w:rsid w:val="00247F87"/>
    <w:rsid w:val="002538ED"/>
    <w:rsid w:val="002607F3"/>
    <w:rsid w:val="00261EF6"/>
    <w:rsid w:val="002621FF"/>
    <w:rsid w:val="00263EEA"/>
    <w:rsid w:val="002648D9"/>
    <w:rsid w:val="00264B95"/>
    <w:rsid w:val="002666EF"/>
    <w:rsid w:val="00267909"/>
    <w:rsid w:val="0027235C"/>
    <w:rsid w:val="002729C4"/>
    <w:rsid w:val="0027414C"/>
    <w:rsid w:val="00276C2C"/>
    <w:rsid w:val="00280103"/>
    <w:rsid w:val="00281EB7"/>
    <w:rsid w:val="00284421"/>
    <w:rsid w:val="00290736"/>
    <w:rsid w:val="00290E8E"/>
    <w:rsid w:val="00291CF7"/>
    <w:rsid w:val="00292686"/>
    <w:rsid w:val="00292AB5"/>
    <w:rsid w:val="0029315B"/>
    <w:rsid w:val="002946A4"/>
    <w:rsid w:val="002952E1"/>
    <w:rsid w:val="00296E15"/>
    <w:rsid w:val="00297B83"/>
    <w:rsid w:val="002A0AD7"/>
    <w:rsid w:val="002A7B32"/>
    <w:rsid w:val="002B04E1"/>
    <w:rsid w:val="002B0BA9"/>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3AFB"/>
    <w:rsid w:val="002D3D98"/>
    <w:rsid w:val="002D4E8F"/>
    <w:rsid w:val="002D76D2"/>
    <w:rsid w:val="002E1F10"/>
    <w:rsid w:val="002E20C2"/>
    <w:rsid w:val="002E4747"/>
    <w:rsid w:val="002E78BC"/>
    <w:rsid w:val="002F0B0B"/>
    <w:rsid w:val="002F13D0"/>
    <w:rsid w:val="002F4E48"/>
    <w:rsid w:val="003027C8"/>
    <w:rsid w:val="00302A97"/>
    <w:rsid w:val="00303C1F"/>
    <w:rsid w:val="00305D34"/>
    <w:rsid w:val="00307020"/>
    <w:rsid w:val="00311789"/>
    <w:rsid w:val="00312D33"/>
    <w:rsid w:val="0031308F"/>
    <w:rsid w:val="00313C56"/>
    <w:rsid w:val="00313CFE"/>
    <w:rsid w:val="00314490"/>
    <w:rsid w:val="00315A08"/>
    <w:rsid w:val="00317608"/>
    <w:rsid w:val="00317EB4"/>
    <w:rsid w:val="00317F48"/>
    <w:rsid w:val="003214DD"/>
    <w:rsid w:val="00322050"/>
    <w:rsid w:val="00326615"/>
    <w:rsid w:val="003276BC"/>
    <w:rsid w:val="00327E72"/>
    <w:rsid w:val="00330F0B"/>
    <w:rsid w:val="00335660"/>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1736"/>
    <w:rsid w:val="00363A69"/>
    <w:rsid w:val="00364844"/>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112D"/>
    <w:rsid w:val="003B1C2E"/>
    <w:rsid w:val="003B30B2"/>
    <w:rsid w:val="003B4327"/>
    <w:rsid w:val="003B4964"/>
    <w:rsid w:val="003B4C50"/>
    <w:rsid w:val="003B665E"/>
    <w:rsid w:val="003B7160"/>
    <w:rsid w:val="003B7F0F"/>
    <w:rsid w:val="003C053B"/>
    <w:rsid w:val="003C1253"/>
    <w:rsid w:val="003C20D3"/>
    <w:rsid w:val="003C2301"/>
    <w:rsid w:val="003C26FA"/>
    <w:rsid w:val="003C2775"/>
    <w:rsid w:val="003C637E"/>
    <w:rsid w:val="003C74B3"/>
    <w:rsid w:val="003D063F"/>
    <w:rsid w:val="003D266A"/>
    <w:rsid w:val="003D2687"/>
    <w:rsid w:val="003D46BE"/>
    <w:rsid w:val="003D46D1"/>
    <w:rsid w:val="003D4AF3"/>
    <w:rsid w:val="003D4B3A"/>
    <w:rsid w:val="003D4BC8"/>
    <w:rsid w:val="003D51BD"/>
    <w:rsid w:val="003D7971"/>
    <w:rsid w:val="003D7BD4"/>
    <w:rsid w:val="003E2F37"/>
    <w:rsid w:val="003E30AE"/>
    <w:rsid w:val="003E4EF1"/>
    <w:rsid w:val="003F10BD"/>
    <w:rsid w:val="003F1D19"/>
    <w:rsid w:val="003F1D8E"/>
    <w:rsid w:val="003F47CB"/>
    <w:rsid w:val="003F4D51"/>
    <w:rsid w:val="003F5555"/>
    <w:rsid w:val="003F5F57"/>
    <w:rsid w:val="003F698B"/>
    <w:rsid w:val="003F7D6F"/>
    <w:rsid w:val="004006F8"/>
    <w:rsid w:val="004009C0"/>
    <w:rsid w:val="00402D16"/>
    <w:rsid w:val="004036E8"/>
    <w:rsid w:val="00405104"/>
    <w:rsid w:val="004063B2"/>
    <w:rsid w:val="004064E9"/>
    <w:rsid w:val="004120B8"/>
    <w:rsid w:val="004141EB"/>
    <w:rsid w:val="00414ACF"/>
    <w:rsid w:val="0041604B"/>
    <w:rsid w:val="004170CE"/>
    <w:rsid w:val="004171DB"/>
    <w:rsid w:val="00421346"/>
    <w:rsid w:val="004244F2"/>
    <w:rsid w:val="00425206"/>
    <w:rsid w:val="00426912"/>
    <w:rsid w:val="0042691E"/>
    <w:rsid w:val="004269C1"/>
    <w:rsid w:val="00430C8E"/>
    <w:rsid w:val="004320D4"/>
    <w:rsid w:val="00432B61"/>
    <w:rsid w:val="00433B31"/>
    <w:rsid w:val="00433CA0"/>
    <w:rsid w:val="00434D2E"/>
    <w:rsid w:val="00435207"/>
    <w:rsid w:val="0043623D"/>
    <w:rsid w:val="004366E0"/>
    <w:rsid w:val="00437807"/>
    <w:rsid w:val="00437A20"/>
    <w:rsid w:val="00437E50"/>
    <w:rsid w:val="004406C3"/>
    <w:rsid w:val="00440B68"/>
    <w:rsid w:val="004431C3"/>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70C2"/>
    <w:rsid w:val="004572F5"/>
    <w:rsid w:val="004607C3"/>
    <w:rsid w:val="00463383"/>
    <w:rsid w:val="00463C56"/>
    <w:rsid w:val="004706A4"/>
    <w:rsid w:val="00471ADC"/>
    <w:rsid w:val="004724D3"/>
    <w:rsid w:val="004726AB"/>
    <w:rsid w:val="004727F8"/>
    <w:rsid w:val="004731A6"/>
    <w:rsid w:val="00474A6D"/>
    <w:rsid w:val="00474EA4"/>
    <w:rsid w:val="004750C2"/>
    <w:rsid w:val="004755C2"/>
    <w:rsid w:val="00476CB2"/>
    <w:rsid w:val="0047741B"/>
    <w:rsid w:val="00480132"/>
    <w:rsid w:val="00480C37"/>
    <w:rsid w:val="00480C51"/>
    <w:rsid w:val="00480CF0"/>
    <w:rsid w:val="0048132D"/>
    <w:rsid w:val="00482252"/>
    <w:rsid w:val="00483DAC"/>
    <w:rsid w:val="00486335"/>
    <w:rsid w:val="00490857"/>
    <w:rsid w:val="00491024"/>
    <w:rsid w:val="004912B8"/>
    <w:rsid w:val="00491813"/>
    <w:rsid w:val="0049335A"/>
    <w:rsid w:val="00494DC2"/>
    <w:rsid w:val="004963EA"/>
    <w:rsid w:val="00496643"/>
    <w:rsid w:val="00497F15"/>
    <w:rsid w:val="004A35DC"/>
    <w:rsid w:val="004A440A"/>
    <w:rsid w:val="004A4436"/>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4198"/>
    <w:rsid w:val="004C41F5"/>
    <w:rsid w:val="004C45F5"/>
    <w:rsid w:val="004C468A"/>
    <w:rsid w:val="004C605B"/>
    <w:rsid w:val="004C60CF"/>
    <w:rsid w:val="004C6DA0"/>
    <w:rsid w:val="004D2EC3"/>
    <w:rsid w:val="004D44EA"/>
    <w:rsid w:val="004D56D8"/>
    <w:rsid w:val="004E01EA"/>
    <w:rsid w:val="004E2D81"/>
    <w:rsid w:val="004E2FB9"/>
    <w:rsid w:val="004E5A17"/>
    <w:rsid w:val="004F16E7"/>
    <w:rsid w:val="004F2271"/>
    <w:rsid w:val="004F354A"/>
    <w:rsid w:val="004F4BA5"/>
    <w:rsid w:val="004F6594"/>
    <w:rsid w:val="004F6810"/>
    <w:rsid w:val="004F6D51"/>
    <w:rsid w:val="004F778F"/>
    <w:rsid w:val="0050174D"/>
    <w:rsid w:val="00501B78"/>
    <w:rsid w:val="00502AD7"/>
    <w:rsid w:val="00503D6B"/>
    <w:rsid w:val="005053B9"/>
    <w:rsid w:val="00511BDD"/>
    <w:rsid w:val="00513927"/>
    <w:rsid w:val="00515E0F"/>
    <w:rsid w:val="00517038"/>
    <w:rsid w:val="00517CB2"/>
    <w:rsid w:val="00522ED6"/>
    <w:rsid w:val="00524DCF"/>
    <w:rsid w:val="00525433"/>
    <w:rsid w:val="0052558F"/>
    <w:rsid w:val="00525D28"/>
    <w:rsid w:val="005273BD"/>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B03"/>
    <w:rsid w:val="00564D60"/>
    <w:rsid w:val="00564E38"/>
    <w:rsid w:val="00566BE6"/>
    <w:rsid w:val="005701A9"/>
    <w:rsid w:val="00572500"/>
    <w:rsid w:val="00572AFD"/>
    <w:rsid w:val="00573041"/>
    <w:rsid w:val="0057312F"/>
    <w:rsid w:val="00573F31"/>
    <w:rsid w:val="0058085F"/>
    <w:rsid w:val="00583F03"/>
    <w:rsid w:val="00584C38"/>
    <w:rsid w:val="00585D2C"/>
    <w:rsid w:val="0058733E"/>
    <w:rsid w:val="00587DFB"/>
    <w:rsid w:val="00590615"/>
    <w:rsid w:val="0059141C"/>
    <w:rsid w:val="00592106"/>
    <w:rsid w:val="0059237F"/>
    <w:rsid w:val="00592912"/>
    <w:rsid w:val="0059309B"/>
    <w:rsid w:val="00593806"/>
    <w:rsid w:val="005945C5"/>
    <w:rsid w:val="00595A83"/>
    <w:rsid w:val="00596FDB"/>
    <w:rsid w:val="0059722A"/>
    <w:rsid w:val="005975E4"/>
    <w:rsid w:val="005975E8"/>
    <w:rsid w:val="005A1934"/>
    <w:rsid w:val="005A1DDB"/>
    <w:rsid w:val="005A2711"/>
    <w:rsid w:val="005A36F1"/>
    <w:rsid w:val="005A5CE4"/>
    <w:rsid w:val="005A701A"/>
    <w:rsid w:val="005B1155"/>
    <w:rsid w:val="005B5D3D"/>
    <w:rsid w:val="005B635F"/>
    <w:rsid w:val="005B67AD"/>
    <w:rsid w:val="005B67F5"/>
    <w:rsid w:val="005C01EF"/>
    <w:rsid w:val="005C1686"/>
    <w:rsid w:val="005C223E"/>
    <w:rsid w:val="005C25EC"/>
    <w:rsid w:val="005C41F1"/>
    <w:rsid w:val="005C4F36"/>
    <w:rsid w:val="005C7BC1"/>
    <w:rsid w:val="005D1527"/>
    <w:rsid w:val="005D1937"/>
    <w:rsid w:val="005D20F1"/>
    <w:rsid w:val="005D3C81"/>
    <w:rsid w:val="005D6123"/>
    <w:rsid w:val="005D687F"/>
    <w:rsid w:val="005D75E9"/>
    <w:rsid w:val="005E0265"/>
    <w:rsid w:val="005E0D0C"/>
    <w:rsid w:val="005E10EE"/>
    <w:rsid w:val="005E117C"/>
    <w:rsid w:val="005E12CA"/>
    <w:rsid w:val="005E1EF3"/>
    <w:rsid w:val="005E22C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7B5"/>
    <w:rsid w:val="006414B7"/>
    <w:rsid w:val="00645856"/>
    <w:rsid w:val="00645F4C"/>
    <w:rsid w:val="0064702E"/>
    <w:rsid w:val="006471B0"/>
    <w:rsid w:val="006509A7"/>
    <w:rsid w:val="00654E6E"/>
    <w:rsid w:val="0065586D"/>
    <w:rsid w:val="00655B65"/>
    <w:rsid w:val="0066201D"/>
    <w:rsid w:val="00662C60"/>
    <w:rsid w:val="00664204"/>
    <w:rsid w:val="00666E4E"/>
    <w:rsid w:val="00667C5E"/>
    <w:rsid w:val="006713F3"/>
    <w:rsid w:val="00672EDB"/>
    <w:rsid w:val="00673D75"/>
    <w:rsid w:val="00674BBB"/>
    <w:rsid w:val="00675676"/>
    <w:rsid w:val="0067627C"/>
    <w:rsid w:val="0067740E"/>
    <w:rsid w:val="00680A5A"/>
    <w:rsid w:val="00681EA2"/>
    <w:rsid w:val="006832D4"/>
    <w:rsid w:val="006843EF"/>
    <w:rsid w:val="00691650"/>
    <w:rsid w:val="00691983"/>
    <w:rsid w:val="00693ADB"/>
    <w:rsid w:val="00693FAE"/>
    <w:rsid w:val="00694C4A"/>
    <w:rsid w:val="00695FE9"/>
    <w:rsid w:val="0069640D"/>
    <w:rsid w:val="00697BBB"/>
    <w:rsid w:val="006A1F50"/>
    <w:rsid w:val="006A242F"/>
    <w:rsid w:val="006A2A64"/>
    <w:rsid w:val="006A427B"/>
    <w:rsid w:val="006A456A"/>
    <w:rsid w:val="006A4F06"/>
    <w:rsid w:val="006A5640"/>
    <w:rsid w:val="006A5FB0"/>
    <w:rsid w:val="006A6267"/>
    <w:rsid w:val="006A7C52"/>
    <w:rsid w:val="006B0486"/>
    <w:rsid w:val="006B0507"/>
    <w:rsid w:val="006B1479"/>
    <w:rsid w:val="006B16D0"/>
    <w:rsid w:val="006B1B05"/>
    <w:rsid w:val="006B1C90"/>
    <w:rsid w:val="006B44A8"/>
    <w:rsid w:val="006B48E8"/>
    <w:rsid w:val="006B5DFA"/>
    <w:rsid w:val="006B7F53"/>
    <w:rsid w:val="006C0CA7"/>
    <w:rsid w:val="006C1381"/>
    <w:rsid w:val="006C1D67"/>
    <w:rsid w:val="006C2731"/>
    <w:rsid w:val="006C2FAE"/>
    <w:rsid w:val="006C346B"/>
    <w:rsid w:val="006C3C52"/>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36CB"/>
    <w:rsid w:val="006F3968"/>
    <w:rsid w:val="006F614A"/>
    <w:rsid w:val="006F7B83"/>
    <w:rsid w:val="00701078"/>
    <w:rsid w:val="00702C58"/>
    <w:rsid w:val="007057F3"/>
    <w:rsid w:val="007067CD"/>
    <w:rsid w:val="00710EC2"/>
    <w:rsid w:val="00710F30"/>
    <w:rsid w:val="0071236A"/>
    <w:rsid w:val="00712516"/>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7DDC"/>
    <w:rsid w:val="0075095F"/>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E1"/>
    <w:rsid w:val="00781432"/>
    <w:rsid w:val="007815A3"/>
    <w:rsid w:val="00783E63"/>
    <w:rsid w:val="00786DA7"/>
    <w:rsid w:val="00787ED2"/>
    <w:rsid w:val="00790B4C"/>
    <w:rsid w:val="00791FCE"/>
    <w:rsid w:val="00794443"/>
    <w:rsid w:val="007956A3"/>
    <w:rsid w:val="007A19F3"/>
    <w:rsid w:val="007A1CC4"/>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7A33"/>
    <w:rsid w:val="007E0F32"/>
    <w:rsid w:val="007E36DB"/>
    <w:rsid w:val="007E40DA"/>
    <w:rsid w:val="007E52E1"/>
    <w:rsid w:val="007E5AAE"/>
    <w:rsid w:val="007E6677"/>
    <w:rsid w:val="007E6A07"/>
    <w:rsid w:val="007F1623"/>
    <w:rsid w:val="007F16B7"/>
    <w:rsid w:val="007F1DB8"/>
    <w:rsid w:val="007F206A"/>
    <w:rsid w:val="007F2DC3"/>
    <w:rsid w:val="007F3315"/>
    <w:rsid w:val="007F33F5"/>
    <w:rsid w:val="007F4BB0"/>
    <w:rsid w:val="008003E3"/>
    <w:rsid w:val="008026F7"/>
    <w:rsid w:val="00803B9C"/>
    <w:rsid w:val="00806378"/>
    <w:rsid w:val="00810A3A"/>
    <w:rsid w:val="00812A1D"/>
    <w:rsid w:val="008132F0"/>
    <w:rsid w:val="00815506"/>
    <w:rsid w:val="00815850"/>
    <w:rsid w:val="00816D90"/>
    <w:rsid w:val="00821311"/>
    <w:rsid w:val="008233F0"/>
    <w:rsid w:val="00823C69"/>
    <w:rsid w:val="00823FE1"/>
    <w:rsid w:val="00824F30"/>
    <w:rsid w:val="00825069"/>
    <w:rsid w:val="008266A6"/>
    <w:rsid w:val="00827A7A"/>
    <w:rsid w:val="00831642"/>
    <w:rsid w:val="00833393"/>
    <w:rsid w:val="008342E9"/>
    <w:rsid w:val="008351C1"/>
    <w:rsid w:val="00836E0A"/>
    <w:rsid w:val="00837A66"/>
    <w:rsid w:val="00844775"/>
    <w:rsid w:val="008454A6"/>
    <w:rsid w:val="00845F42"/>
    <w:rsid w:val="008504A1"/>
    <w:rsid w:val="00851E57"/>
    <w:rsid w:val="0085257C"/>
    <w:rsid w:val="00852894"/>
    <w:rsid w:val="00852C56"/>
    <w:rsid w:val="0085402E"/>
    <w:rsid w:val="0085438A"/>
    <w:rsid w:val="00854FB3"/>
    <w:rsid w:val="00855942"/>
    <w:rsid w:val="00855A87"/>
    <w:rsid w:val="00857B0E"/>
    <w:rsid w:val="00864E4A"/>
    <w:rsid w:val="00866459"/>
    <w:rsid w:val="00867B4C"/>
    <w:rsid w:val="00867C8A"/>
    <w:rsid w:val="008715DA"/>
    <w:rsid w:val="00871CC7"/>
    <w:rsid w:val="008732C5"/>
    <w:rsid w:val="0087537B"/>
    <w:rsid w:val="00881C58"/>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3735"/>
    <w:rsid w:val="008B5A17"/>
    <w:rsid w:val="008B6786"/>
    <w:rsid w:val="008B6CB9"/>
    <w:rsid w:val="008C18F6"/>
    <w:rsid w:val="008C4247"/>
    <w:rsid w:val="008C5852"/>
    <w:rsid w:val="008D05C7"/>
    <w:rsid w:val="008D0C16"/>
    <w:rsid w:val="008D0E94"/>
    <w:rsid w:val="008D318C"/>
    <w:rsid w:val="008D539A"/>
    <w:rsid w:val="008D61F1"/>
    <w:rsid w:val="008D7FE3"/>
    <w:rsid w:val="008E08A3"/>
    <w:rsid w:val="008E20AD"/>
    <w:rsid w:val="008E2E28"/>
    <w:rsid w:val="008E3116"/>
    <w:rsid w:val="008E7348"/>
    <w:rsid w:val="008F0808"/>
    <w:rsid w:val="008F2727"/>
    <w:rsid w:val="008F5767"/>
    <w:rsid w:val="008F57BA"/>
    <w:rsid w:val="008F5E05"/>
    <w:rsid w:val="00900B4D"/>
    <w:rsid w:val="00901EFB"/>
    <w:rsid w:val="009025D4"/>
    <w:rsid w:val="00905796"/>
    <w:rsid w:val="00905BFC"/>
    <w:rsid w:val="00905E97"/>
    <w:rsid w:val="00906CF5"/>
    <w:rsid w:val="00906F53"/>
    <w:rsid w:val="009078BD"/>
    <w:rsid w:val="00910EA4"/>
    <w:rsid w:val="009115AB"/>
    <w:rsid w:val="009128CE"/>
    <w:rsid w:val="00912AEB"/>
    <w:rsid w:val="009158B5"/>
    <w:rsid w:val="009179FE"/>
    <w:rsid w:val="0092083F"/>
    <w:rsid w:val="00926D0A"/>
    <w:rsid w:val="00930042"/>
    <w:rsid w:val="00930DE8"/>
    <w:rsid w:val="009313EC"/>
    <w:rsid w:val="0093219C"/>
    <w:rsid w:val="00933B8B"/>
    <w:rsid w:val="0093428B"/>
    <w:rsid w:val="0093637F"/>
    <w:rsid w:val="00936E6E"/>
    <w:rsid w:val="00937D5D"/>
    <w:rsid w:val="00942E74"/>
    <w:rsid w:val="009434B9"/>
    <w:rsid w:val="00943A1D"/>
    <w:rsid w:val="00945913"/>
    <w:rsid w:val="009461C2"/>
    <w:rsid w:val="0094708D"/>
    <w:rsid w:val="009474F5"/>
    <w:rsid w:val="009506E5"/>
    <w:rsid w:val="00952DF2"/>
    <w:rsid w:val="0095565F"/>
    <w:rsid w:val="009613D3"/>
    <w:rsid w:val="009656D2"/>
    <w:rsid w:val="009657AF"/>
    <w:rsid w:val="00971C1A"/>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522A"/>
    <w:rsid w:val="0099523E"/>
    <w:rsid w:val="009959D8"/>
    <w:rsid w:val="009964F3"/>
    <w:rsid w:val="0099739A"/>
    <w:rsid w:val="009A0866"/>
    <w:rsid w:val="009A1744"/>
    <w:rsid w:val="009A1DFF"/>
    <w:rsid w:val="009A2478"/>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59A8"/>
    <w:rsid w:val="009C63A4"/>
    <w:rsid w:val="009D0BC0"/>
    <w:rsid w:val="009D2519"/>
    <w:rsid w:val="009D348B"/>
    <w:rsid w:val="009D57D0"/>
    <w:rsid w:val="009D5A26"/>
    <w:rsid w:val="009D5B55"/>
    <w:rsid w:val="009D5F23"/>
    <w:rsid w:val="009D77FF"/>
    <w:rsid w:val="009E2369"/>
    <w:rsid w:val="009E250B"/>
    <w:rsid w:val="009E2919"/>
    <w:rsid w:val="009E3882"/>
    <w:rsid w:val="009E4645"/>
    <w:rsid w:val="009E5534"/>
    <w:rsid w:val="009E699D"/>
    <w:rsid w:val="009E6BE5"/>
    <w:rsid w:val="009E7222"/>
    <w:rsid w:val="009F00E5"/>
    <w:rsid w:val="009F09EC"/>
    <w:rsid w:val="009F0F77"/>
    <w:rsid w:val="009F4E11"/>
    <w:rsid w:val="009F5C15"/>
    <w:rsid w:val="009F6EFF"/>
    <w:rsid w:val="00A002C9"/>
    <w:rsid w:val="00A01EC7"/>
    <w:rsid w:val="00A020F2"/>
    <w:rsid w:val="00A027CA"/>
    <w:rsid w:val="00A04B72"/>
    <w:rsid w:val="00A06305"/>
    <w:rsid w:val="00A06610"/>
    <w:rsid w:val="00A0695F"/>
    <w:rsid w:val="00A076CE"/>
    <w:rsid w:val="00A07AB7"/>
    <w:rsid w:val="00A12141"/>
    <w:rsid w:val="00A145AC"/>
    <w:rsid w:val="00A14AC1"/>
    <w:rsid w:val="00A14B16"/>
    <w:rsid w:val="00A152C7"/>
    <w:rsid w:val="00A15989"/>
    <w:rsid w:val="00A1698C"/>
    <w:rsid w:val="00A17456"/>
    <w:rsid w:val="00A208DA"/>
    <w:rsid w:val="00A20BFD"/>
    <w:rsid w:val="00A21221"/>
    <w:rsid w:val="00A2129F"/>
    <w:rsid w:val="00A2163F"/>
    <w:rsid w:val="00A21D4A"/>
    <w:rsid w:val="00A2217B"/>
    <w:rsid w:val="00A24C5D"/>
    <w:rsid w:val="00A251BF"/>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EF7"/>
    <w:rsid w:val="00A47012"/>
    <w:rsid w:val="00A47700"/>
    <w:rsid w:val="00A47A7A"/>
    <w:rsid w:val="00A52A70"/>
    <w:rsid w:val="00A55B67"/>
    <w:rsid w:val="00A55C93"/>
    <w:rsid w:val="00A56873"/>
    <w:rsid w:val="00A60A64"/>
    <w:rsid w:val="00A62CE6"/>
    <w:rsid w:val="00A62F0A"/>
    <w:rsid w:val="00A635CC"/>
    <w:rsid w:val="00A66934"/>
    <w:rsid w:val="00A66BB2"/>
    <w:rsid w:val="00A677FA"/>
    <w:rsid w:val="00A710B0"/>
    <w:rsid w:val="00A7184D"/>
    <w:rsid w:val="00A76F86"/>
    <w:rsid w:val="00A80E3B"/>
    <w:rsid w:val="00A842F8"/>
    <w:rsid w:val="00A86F97"/>
    <w:rsid w:val="00A906EE"/>
    <w:rsid w:val="00A90CAC"/>
    <w:rsid w:val="00A918CD"/>
    <w:rsid w:val="00A91A49"/>
    <w:rsid w:val="00A9739D"/>
    <w:rsid w:val="00AA253F"/>
    <w:rsid w:val="00AA39BD"/>
    <w:rsid w:val="00AA3E26"/>
    <w:rsid w:val="00AA46A3"/>
    <w:rsid w:val="00AA4F98"/>
    <w:rsid w:val="00AA572D"/>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D4F"/>
    <w:rsid w:val="00AC296E"/>
    <w:rsid w:val="00AC4702"/>
    <w:rsid w:val="00AC63D1"/>
    <w:rsid w:val="00AC677C"/>
    <w:rsid w:val="00AC68C9"/>
    <w:rsid w:val="00AD111F"/>
    <w:rsid w:val="00AD1FC7"/>
    <w:rsid w:val="00AD2049"/>
    <w:rsid w:val="00AD2A54"/>
    <w:rsid w:val="00AD44A7"/>
    <w:rsid w:val="00AD457D"/>
    <w:rsid w:val="00AD562B"/>
    <w:rsid w:val="00AD7618"/>
    <w:rsid w:val="00AE1B95"/>
    <w:rsid w:val="00AE245E"/>
    <w:rsid w:val="00AE4161"/>
    <w:rsid w:val="00AE6ADA"/>
    <w:rsid w:val="00AE7EA7"/>
    <w:rsid w:val="00AF7D55"/>
    <w:rsid w:val="00B0107B"/>
    <w:rsid w:val="00B018E0"/>
    <w:rsid w:val="00B02135"/>
    <w:rsid w:val="00B04F85"/>
    <w:rsid w:val="00B05314"/>
    <w:rsid w:val="00B05597"/>
    <w:rsid w:val="00B068A9"/>
    <w:rsid w:val="00B07019"/>
    <w:rsid w:val="00B07169"/>
    <w:rsid w:val="00B079C8"/>
    <w:rsid w:val="00B10F46"/>
    <w:rsid w:val="00B11E57"/>
    <w:rsid w:val="00B12BF5"/>
    <w:rsid w:val="00B1307E"/>
    <w:rsid w:val="00B130AC"/>
    <w:rsid w:val="00B133B6"/>
    <w:rsid w:val="00B15770"/>
    <w:rsid w:val="00B179B8"/>
    <w:rsid w:val="00B17F9C"/>
    <w:rsid w:val="00B20B4A"/>
    <w:rsid w:val="00B2242E"/>
    <w:rsid w:val="00B2316C"/>
    <w:rsid w:val="00B24298"/>
    <w:rsid w:val="00B24DA7"/>
    <w:rsid w:val="00B2662F"/>
    <w:rsid w:val="00B30931"/>
    <w:rsid w:val="00B31096"/>
    <w:rsid w:val="00B31B90"/>
    <w:rsid w:val="00B31F66"/>
    <w:rsid w:val="00B32A2A"/>
    <w:rsid w:val="00B332C0"/>
    <w:rsid w:val="00B3393D"/>
    <w:rsid w:val="00B34D9F"/>
    <w:rsid w:val="00B363F9"/>
    <w:rsid w:val="00B367AA"/>
    <w:rsid w:val="00B36A67"/>
    <w:rsid w:val="00B36C33"/>
    <w:rsid w:val="00B3714D"/>
    <w:rsid w:val="00B374C0"/>
    <w:rsid w:val="00B37A45"/>
    <w:rsid w:val="00B40521"/>
    <w:rsid w:val="00B406F6"/>
    <w:rsid w:val="00B412FC"/>
    <w:rsid w:val="00B41FD4"/>
    <w:rsid w:val="00B442C8"/>
    <w:rsid w:val="00B458E5"/>
    <w:rsid w:val="00B461F1"/>
    <w:rsid w:val="00B47ACC"/>
    <w:rsid w:val="00B52E20"/>
    <w:rsid w:val="00B60171"/>
    <w:rsid w:val="00B61385"/>
    <w:rsid w:val="00B6298D"/>
    <w:rsid w:val="00B63F66"/>
    <w:rsid w:val="00B652AB"/>
    <w:rsid w:val="00B67093"/>
    <w:rsid w:val="00B71DE1"/>
    <w:rsid w:val="00B72EEA"/>
    <w:rsid w:val="00B733D1"/>
    <w:rsid w:val="00B73DD8"/>
    <w:rsid w:val="00B74A2F"/>
    <w:rsid w:val="00B7627B"/>
    <w:rsid w:val="00B82644"/>
    <w:rsid w:val="00B83373"/>
    <w:rsid w:val="00B8361E"/>
    <w:rsid w:val="00B83FC8"/>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34B1"/>
    <w:rsid w:val="00BA4CE0"/>
    <w:rsid w:val="00BA4E15"/>
    <w:rsid w:val="00BA57C0"/>
    <w:rsid w:val="00BA6430"/>
    <w:rsid w:val="00BA7FCC"/>
    <w:rsid w:val="00BB00DE"/>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2681"/>
    <w:rsid w:val="00BE2BE3"/>
    <w:rsid w:val="00BE4428"/>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E11"/>
    <w:rsid w:val="00C15E97"/>
    <w:rsid w:val="00C2031B"/>
    <w:rsid w:val="00C2068C"/>
    <w:rsid w:val="00C2294C"/>
    <w:rsid w:val="00C2325B"/>
    <w:rsid w:val="00C2521A"/>
    <w:rsid w:val="00C2677C"/>
    <w:rsid w:val="00C273A7"/>
    <w:rsid w:val="00C27A4F"/>
    <w:rsid w:val="00C30115"/>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2C45"/>
    <w:rsid w:val="00C43381"/>
    <w:rsid w:val="00C44742"/>
    <w:rsid w:val="00C46206"/>
    <w:rsid w:val="00C46570"/>
    <w:rsid w:val="00C47932"/>
    <w:rsid w:val="00C52152"/>
    <w:rsid w:val="00C54284"/>
    <w:rsid w:val="00C548CB"/>
    <w:rsid w:val="00C54EF2"/>
    <w:rsid w:val="00C56966"/>
    <w:rsid w:val="00C56B56"/>
    <w:rsid w:val="00C57F07"/>
    <w:rsid w:val="00C61275"/>
    <w:rsid w:val="00C62A2F"/>
    <w:rsid w:val="00C6413D"/>
    <w:rsid w:val="00C64278"/>
    <w:rsid w:val="00C65BF5"/>
    <w:rsid w:val="00C676FF"/>
    <w:rsid w:val="00C707F4"/>
    <w:rsid w:val="00C711CA"/>
    <w:rsid w:val="00C7183E"/>
    <w:rsid w:val="00C751B0"/>
    <w:rsid w:val="00C753E0"/>
    <w:rsid w:val="00C77940"/>
    <w:rsid w:val="00C811F5"/>
    <w:rsid w:val="00C8271B"/>
    <w:rsid w:val="00C84390"/>
    <w:rsid w:val="00C84A21"/>
    <w:rsid w:val="00C87F13"/>
    <w:rsid w:val="00C87FEB"/>
    <w:rsid w:val="00C91077"/>
    <w:rsid w:val="00C915BC"/>
    <w:rsid w:val="00C92937"/>
    <w:rsid w:val="00C93576"/>
    <w:rsid w:val="00C94D69"/>
    <w:rsid w:val="00CA0854"/>
    <w:rsid w:val="00CA0B3A"/>
    <w:rsid w:val="00CA38EF"/>
    <w:rsid w:val="00CA5C25"/>
    <w:rsid w:val="00CB077B"/>
    <w:rsid w:val="00CB088F"/>
    <w:rsid w:val="00CB0918"/>
    <w:rsid w:val="00CB0F16"/>
    <w:rsid w:val="00CB0F45"/>
    <w:rsid w:val="00CB175E"/>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D5F"/>
    <w:rsid w:val="00CE510B"/>
    <w:rsid w:val="00CE67D7"/>
    <w:rsid w:val="00CE7774"/>
    <w:rsid w:val="00CE7DBA"/>
    <w:rsid w:val="00CF1DFC"/>
    <w:rsid w:val="00CF3DF8"/>
    <w:rsid w:val="00CF443F"/>
    <w:rsid w:val="00CF6EF5"/>
    <w:rsid w:val="00D0229D"/>
    <w:rsid w:val="00D03376"/>
    <w:rsid w:val="00D03619"/>
    <w:rsid w:val="00D0768D"/>
    <w:rsid w:val="00D106F1"/>
    <w:rsid w:val="00D16619"/>
    <w:rsid w:val="00D20570"/>
    <w:rsid w:val="00D2211E"/>
    <w:rsid w:val="00D2272A"/>
    <w:rsid w:val="00D2311C"/>
    <w:rsid w:val="00D25D52"/>
    <w:rsid w:val="00D261B0"/>
    <w:rsid w:val="00D261DB"/>
    <w:rsid w:val="00D268F5"/>
    <w:rsid w:val="00D26BA5"/>
    <w:rsid w:val="00D27804"/>
    <w:rsid w:val="00D31F18"/>
    <w:rsid w:val="00D33A14"/>
    <w:rsid w:val="00D33E32"/>
    <w:rsid w:val="00D35868"/>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474"/>
    <w:rsid w:val="00D64DCE"/>
    <w:rsid w:val="00D64E61"/>
    <w:rsid w:val="00D66219"/>
    <w:rsid w:val="00D662CC"/>
    <w:rsid w:val="00D676BE"/>
    <w:rsid w:val="00D67D2D"/>
    <w:rsid w:val="00D67F0E"/>
    <w:rsid w:val="00D72C9B"/>
    <w:rsid w:val="00D72ED8"/>
    <w:rsid w:val="00D73980"/>
    <w:rsid w:val="00D74800"/>
    <w:rsid w:val="00D75D5B"/>
    <w:rsid w:val="00D7651E"/>
    <w:rsid w:val="00D76EF6"/>
    <w:rsid w:val="00D803D1"/>
    <w:rsid w:val="00D8077A"/>
    <w:rsid w:val="00D81345"/>
    <w:rsid w:val="00D840FF"/>
    <w:rsid w:val="00D84489"/>
    <w:rsid w:val="00D84C8C"/>
    <w:rsid w:val="00D851E0"/>
    <w:rsid w:val="00D85EFD"/>
    <w:rsid w:val="00D864CD"/>
    <w:rsid w:val="00D87D18"/>
    <w:rsid w:val="00D9018C"/>
    <w:rsid w:val="00D901FB"/>
    <w:rsid w:val="00D9132E"/>
    <w:rsid w:val="00D91BFD"/>
    <w:rsid w:val="00D9757E"/>
    <w:rsid w:val="00D97A89"/>
    <w:rsid w:val="00DA0303"/>
    <w:rsid w:val="00DA0B74"/>
    <w:rsid w:val="00DA0C09"/>
    <w:rsid w:val="00DA1881"/>
    <w:rsid w:val="00DA34D6"/>
    <w:rsid w:val="00DA3647"/>
    <w:rsid w:val="00DA41AA"/>
    <w:rsid w:val="00DA4395"/>
    <w:rsid w:val="00DA506C"/>
    <w:rsid w:val="00DA5D4A"/>
    <w:rsid w:val="00DA7294"/>
    <w:rsid w:val="00DB6CCD"/>
    <w:rsid w:val="00DC20BE"/>
    <w:rsid w:val="00DC37A0"/>
    <w:rsid w:val="00DC384E"/>
    <w:rsid w:val="00DC393B"/>
    <w:rsid w:val="00DC3A8B"/>
    <w:rsid w:val="00DC4812"/>
    <w:rsid w:val="00DC692C"/>
    <w:rsid w:val="00DC6F2B"/>
    <w:rsid w:val="00DD1669"/>
    <w:rsid w:val="00DD17AC"/>
    <w:rsid w:val="00DD2B3A"/>
    <w:rsid w:val="00DD454B"/>
    <w:rsid w:val="00DD47E9"/>
    <w:rsid w:val="00DD4A2A"/>
    <w:rsid w:val="00DD5E20"/>
    <w:rsid w:val="00DD628C"/>
    <w:rsid w:val="00DD643C"/>
    <w:rsid w:val="00DD6A84"/>
    <w:rsid w:val="00DD7033"/>
    <w:rsid w:val="00DE1383"/>
    <w:rsid w:val="00DE1561"/>
    <w:rsid w:val="00DE2A83"/>
    <w:rsid w:val="00DE3F47"/>
    <w:rsid w:val="00DE7751"/>
    <w:rsid w:val="00DF0656"/>
    <w:rsid w:val="00DF0F21"/>
    <w:rsid w:val="00DF2742"/>
    <w:rsid w:val="00DF3AB5"/>
    <w:rsid w:val="00DF4466"/>
    <w:rsid w:val="00DF5053"/>
    <w:rsid w:val="00DF55C4"/>
    <w:rsid w:val="00DF5FBC"/>
    <w:rsid w:val="00DF6A3C"/>
    <w:rsid w:val="00DF7AC0"/>
    <w:rsid w:val="00E029E7"/>
    <w:rsid w:val="00E02D92"/>
    <w:rsid w:val="00E03240"/>
    <w:rsid w:val="00E05762"/>
    <w:rsid w:val="00E059AC"/>
    <w:rsid w:val="00E05DF5"/>
    <w:rsid w:val="00E069E3"/>
    <w:rsid w:val="00E11E19"/>
    <w:rsid w:val="00E12FA8"/>
    <w:rsid w:val="00E1379E"/>
    <w:rsid w:val="00E15AE7"/>
    <w:rsid w:val="00E16EE4"/>
    <w:rsid w:val="00E17314"/>
    <w:rsid w:val="00E17839"/>
    <w:rsid w:val="00E2001A"/>
    <w:rsid w:val="00E20051"/>
    <w:rsid w:val="00E209EB"/>
    <w:rsid w:val="00E22B0D"/>
    <w:rsid w:val="00E23776"/>
    <w:rsid w:val="00E24DA7"/>
    <w:rsid w:val="00E30A24"/>
    <w:rsid w:val="00E31617"/>
    <w:rsid w:val="00E31DF3"/>
    <w:rsid w:val="00E31EF6"/>
    <w:rsid w:val="00E34399"/>
    <w:rsid w:val="00E3770B"/>
    <w:rsid w:val="00E403FC"/>
    <w:rsid w:val="00E4133A"/>
    <w:rsid w:val="00E4161B"/>
    <w:rsid w:val="00E41A19"/>
    <w:rsid w:val="00E42445"/>
    <w:rsid w:val="00E4434F"/>
    <w:rsid w:val="00E450DB"/>
    <w:rsid w:val="00E457EC"/>
    <w:rsid w:val="00E50392"/>
    <w:rsid w:val="00E50CE8"/>
    <w:rsid w:val="00E5147F"/>
    <w:rsid w:val="00E51C64"/>
    <w:rsid w:val="00E525E0"/>
    <w:rsid w:val="00E5439C"/>
    <w:rsid w:val="00E54928"/>
    <w:rsid w:val="00E5617F"/>
    <w:rsid w:val="00E62048"/>
    <w:rsid w:val="00E65951"/>
    <w:rsid w:val="00E6785A"/>
    <w:rsid w:val="00E67880"/>
    <w:rsid w:val="00E7111A"/>
    <w:rsid w:val="00E71D9A"/>
    <w:rsid w:val="00E73323"/>
    <w:rsid w:val="00E74330"/>
    <w:rsid w:val="00E7491B"/>
    <w:rsid w:val="00E75AEB"/>
    <w:rsid w:val="00E775E1"/>
    <w:rsid w:val="00E77F50"/>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59C7"/>
    <w:rsid w:val="00EA664C"/>
    <w:rsid w:val="00EA6F1B"/>
    <w:rsid w:val="00EB04B9"/>
    <w:rsid w:val="00EB11A0"/>
    <w:rsid w:val="00EB1E27"/>
    <w:rsid w:val="00EB337C"/>
    <w:rsid w:val="00EB36BF"/>
    <w:rsid w:val="00EB39E5"/>
    <w:rsid w:val="00EB4517"/>
    <w:rsid w:val="00EB4B9C"/>
    <w:rsid w:val="00EB4D13"/>
    <w:rsid w:val="00EB51D5"/>
    <w:rsid w:val="00EB5224"/>
    <w:rsid w:val="00EB5A1C"/>
    <w:rsid w:val="00EC07BE"/>
    <w:rsid w:val="00EC6B84"/>
    <w:rsid w:val="00EC7509"/>
    <w:rsid w:val="00EC7CAA"/>
    <w:rsid w:val="00EC7E5B"/>
    <w:rsid w:val="00ED15F7"/>
    <w:rsid w:val="00ED3371"/>
    <w:rsid w:val="00ED39A8"/>
    <w:rsid w:val="00ED46BB"/>
    <w:rsid w:val="00ED4842"/>
    <w:rsid w:val="00ED5C52"/>
    <w:rsid w:val="00ED5FCC"/>
    <w:rsid w:val="00ED72B8"/>
    <w:rsid w:val="00ED78C0"/>
    <w:rsid w:val="00EE0F5D"/>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BF"/>
    <w:rsid w:val="00F03B13"/>
    <w:rsid w:val="00F05BE6"/>
    <w:rsid w:val="00F06485"/>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132"/>
    <w:rsid w:val="00F36F47"/>
    <w:rsid w:val="00F41427"/>
    <w:rsid w:val="00F41FD5"/>
    <w:rsid w:val="00F42CF5"/>
    <w:rsid w:val="00F43723"/>
    <w:rsid w:val="00F43826"/>
    <w:rsid w:val="00F45A22"/>
    <w:rsid w:val="00F45C95"/>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60928"/>
    <w:rsid w:val="00F60D04"/>
    <w:rsid w:val="00F63176"/>
    <w:rsid w:val="00F701B7"/>
    <w:rsid w:val="00F71084"/>
    <w:rsid w:val="00F73D2B"/>
    <w:rsid w:val="00F7656A"/>
    <w:rsid w:val="00F8001F"/>
    <w:rsid w:val="00F815AF"/>
    <w:rsid w:val="00F82816"/>
    <w:rsid w:val="00F8399D"/>
    <w:rsid w:val="00F84430"/>
    <w:rsid w:val="00F84FE7"/>
    <w:rsid w:val="00F850AB"/>
    <w:rsid w:val="00F853B3"/>
    <w:rsid w:val="00F86617"/>
    <w:rsid w:val="00F86D83"/>
    <w:rsid w:val="00F910C7"/>
    <w:rsid w:val="00F920E0"/>
    <w:rsid w:val="00F92466"/>
    <w:rsid w:val="00F92C62"/>
    <w:rsid w:val="00F944C7"/>
    <w:rsid w:val="00F94C30"/>
    <w:rsid w:val="00F95DA0"/>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6575"/>
    <w:rsid w:val="00FC054B"/>
    <w:rsid w:val="00FC61DB"/>
    <w:rsid w:val="00FC6693"/>
    <w:rsid w:val="00FC7F1E"/>
    <w:rsid w:val="00FD13F9"/>
    <w:rsid w:val="00FD29DA"/>
    <w:rsid w:val="00FD3E20"/>
    <w:rsid w:val="00FD42F0"/>
    <w:rsid w:val="00FD5337"/>
    <w:rsid w:val="00FD60B5"/>
    <w:rsid w:val="00FE0166"/>
    <w:rsid w:val="00FE0B35"/>
    <w:rsid w:val="00FE273A"/>
    <w:rsid w:val="00FE2B69"/>
    <w:rsid w:val="00FE5998"/>
    <w:rsid w:val="00FE71E5"/>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76316522">
          <w:marLeft w:val="446"/>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351615569">
          <w:marLeft w:val="360"/>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1961759164">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273251336">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491028234">
          <w:marLeft w:val="1166"/>
          <w:marRight w:val="0"/>
          <w:marTop w:val="8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1025011693">
          <w:marLeft w:val="1080"/>
          <w:marRight w:val="0"/>
          <w:marTop w:val="86"/>
          <w:marBottom w:val="0"/>
          <w:divBdr>
            <w:top w:val="none" w:sz="0" w:space="0" w:color="auto"/>
            <w:left w:val="none" w:sz="0" w:space="0" w:color="auto"/>
            <w:bottom w:val="none" w:sz="0" w:space="0" w:color="auto"/>
            <w:right w:val="none" w:sz="0" w:space="0" w:color="auto"/>
          </w:divBdr>
        </w:div>
        <w:div w:id="812139071">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1535002356">
          <w:marLeft w:val="446"/>
          <w:marRight w:val="0"/>
          <w:marTop w:val="77"/>
          <w:marBottom w:val="0"/>
          <w:divBdr>
            <w:top w:val="none" w:sz="0" w:space="0" w:color="auto"/>
            <w:left w:val="none" w:sz="0" w:space="0" w:color="auto"/>
            <w:bottom w:val="none" w:sz="0" w:space="0" w:color="auto"/>
            <w:right w:val="none" w:sz="0" w:space="0" w:color="auto"/>
          </w:divBdr>
        </w:div>
        <w:div w:id="80152610">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sChild>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1264530091">
          <w:marLeft w:val="44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667296009">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1501313157">
          <w:marLeft w:val="274"/>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258216785">
          <w:marLeft w:val="360"/>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384842128">
          <w:marLeft w:val="1166"/>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38033828">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491170868">
          <w:marLeft w:val="1699"/>
          <w:marRight w:val="0"/>
          <w:marTop w:val="120"/>
          <w:marBottom w:val="0"/>
          <w:divBdr>
            <w:top w:val="none" w:sz="0" w:space="0" w:color="auto"/>
            <w:left w:val="none" w:sz="0" w:space="0" w:color="auto"/>
            <w:bottom w:val="none" w:sz="0" w:space="0" w:color="auto"/>
            <w:right w:val="none" w:sz="0" w:space="0" w:color="auto"/>
          </w:divBdr>
        </w:div>
        <w:div w:id="1230119834">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43212269">
          <w:marLeft w:val="547"/>
          <w:marRight w:val="0"/>
          <w:marTop w:val="86"/>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104928965">
          <w:marLeft w:val="1699"/>
          <w:marRight w:val="0"/>
          <w:marTop w:val="12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1754425474">
          <w:marLeft w:val="547"/>
          <w:marRight w:val="0"/>
          <w:marTop w:val="86"/>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3577745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33.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22.vsdx"/><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vsdx"/><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EAAF457F-AB9E-424B-9B33-2A0595F9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2985</TotalTime>
  <Pages>13</Pages>
  <Words>4977</Words>
  <Characters>28372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47</cp:revision>
  <cp:lastPrinted>2018-01-12T00:47:00Z</cp:lastPrinted>
  <dcterms:created xsi:type="dcterms:W3CDTF">2019-05-03T17:36:00Z</dcterms:created>
  <dcterms:modified xsi:type="dcterms:W3CDTF">2019-08-16T20:33:00Z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